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14" w:rsidRPr="0063386E" w:rsidRDefault="00832F14" w:rsidP="00FA3B2E">
      <w:pPr>
        <w:widowControl w:val="0"/>
        <w:jc w:val="center"/>
        <w:rPr>
          <w:rFonts w:ascii="Bookman Old Style" w:hAnsi="Bookman Old Style"/>
        </w:rPr>
      </w:pPr>
    </w:p>
    <w:p w:rsidR="00C833A3" w:rsidRPr="0063386E" w:rsidRDefault="00CE4C59" w:rsidP="003653A7">
      <w:pPr>
        <w:widowControl w:val="0"/>
        <w:rPr>
          <w:rFonts w:ascii="Bookman Old Style" w:hAnsi="Bookman Old Style"/>
        </w:rPr>
      </w:pPr>
      <w:r w:rsidRPr="0063386E">
        <w:rPr>
          <w:rFonts w:ascii="Bookman Old Style" w:hAnsi="Bookman Old Style"/>
          <w:noProof/>
        </w:rPr>
        <w:drawing>
          <wp:anchor distT="0" distB="0" distL="114300" distR="114300" simplePos="0" relativeHeight="251657728" behindDoc="0" locked="0" layoutInCell="1" allowOverlap="1" wp14:anchorId="59D71088" wp14:editId="2AA21F41">
            <wp:simplePos x="0" y="0"/>
            <wp:positionH relativeFrom="column">
              <wp:posOffset>2028825</wp:posOffset>
            </wp:positionH>
            <wp:positionV relativeFrom="paragraph">
              <wp:posOffset>6350</wp:posOffset>
            </wp:positionV>
            <wp:extent cx="1876425" cy="1362075"/>
            <wp:effectExtent l="0" t="0" r="0" b="0"/>
            <wp:wrapSquare wrapText="right"/>
            <wp:docPr id="5" name="Picture 5" descr="PO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E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3A7" w:rsidRPr="0063386E">
        <w:rPr>
          <w:rFonts w:ascii="Bookman Old Style" w:hAnsi="Bookman Old Style"/>
        </w:rPr>
        <w:br w:type="textWrapping" w:clear="all"/>
      </w:r>
    </w:p>
    <w:p w:rsidR="00C833A3" w:rsidRPr="00376F4E" w:rsidRDefault="00376F4E" w:rsidP="00376F4E">
      <w:pPr>
        <w:widowControl w:val="0"/>
        <w:jc w:val="center"/>
        <w:rPr>
          <w:rFonts w:ascii="Bookman Old Style" w:hAnsi="Bookman Old Style"/>
          <w:b/>
        </w:rPr>
      </w:pPr>
      <w:r w:rsidRPr="00376F4E">
        <w:rPr>
          <w:rFonts w:ascii="Bookman Old Style" w:hAnsi="Bookman Old Style"/>
          <w:b/>
        </w:rPr>
        <w:t xml:space="preserve">Lease Policy </w:t>
      </w:r>
    </w:p>
    <w:p w:rsidR="00985651" w:rsidRPr="00891DF7" w:rsidRDefault="00891DF7" w:rsidP="00567621">
      <w:pPr>
        <w:pStyle w:val="Heading3"/>
        <w:keepNext w:val="0"/>
        <w:widowControl w:val="0"/>
        <w:rPr>
          <w:rFonts w:ascii="Times New Roman" w:hAnsi="Times New Roman" w:cs="Times New Roman"/>
          <w:sz w:val="24"/>
          <w:szCs w:val="24"/>
        </w:rPr>
      </w:pPr>
      <w:bookmarkStart w:id="0" w:name="_Toc432170288"/>
      <w:r w:rsidRPr="00891DF7">
        <w:rPr>
          <w:rFonts w:ascii="Times New Roman" w:hAnsi="Times New Roman" w:cs="Times New Roman"/>
          <w:sz w:val="24"/>
          <w:szCs w:val="24"/>
        </w:rPr>
        <w:t xml:space="preserve">A.  </w:t>
      </w:r>
      <w:r w:rsidR="00985651" w:rsidRPr="00891DF7">
        <w:rPr>
          <w:rFonts w:ascii="Times New Roman" w:hAnsi="Times New Roman" w:cs="Times New Roman"/>
          <w:sz w:val="24"/>
          <w:szCs w:val="24"/>
        </w:rPr>
        <w:t>P</w:t>
      </w:r>
      <w:r w:rsidR="009E23AD" w:rsidRPr="00891DF7">
        <w:rPr>
          <w:rFonts w:ascii="Times New Roman" w:hAnsi="Times New Roman" w:cs="Times New Roman"/>
          <w:sz w:val="24"/>
          <w:szCs w:val="24"/>
        </w:rPr>
        <w:t>olicy Statement</w:t>
      </w:r>
      <w:bookmarkEnd w:id="0"/>
    </w:p>
    <w:p w:rsidR="008D155D" w:rsidRDefault="00E20F82" w:rsidP="00C45EC6">
      <w:pPr>
        <w:widowControl w:val="0"/>
      </w:pPr>
      <w:r>
        <w:t xml:space="preserve">Exhibit “A” to </w:t>
      </w:r>
      <w:r w:rsidR="003C6F86">
        <w:t xml:space="preserve">Resolution </w:t>
      </w:r>
      <w:r w:rsidR="0093741A">
        <w:t>1094 (2018)</w:t>
      </w:r>
      <w:r w:rsidR="003C6F86">
        <w:t xml:space="preserve">, commonly known as the “Delegation Resolution,” Section C </w:t>
      </w:r>
      <w:r w:rsidR="00B83870">
        <w:t xml:space="preserve">requires </w:t>
      </w:r>
      <w:r w:rsidR="008A03E7">
        <w:t xml:space="preserve">the </w:t>
      </w:r>
      <w:r w:rsidR="00B83870">
        <w:t>Executive Director to establish a</w:t>
      </w:r>
      <w:r w:rsidR="003C6F86">
        <w:t xml:space="preserve"> lease policy addressing accepted lease practices and guidelines of the Port.   </w:t>
      </w:r>
      <w:r w:rsidR="00C45EC6" w:rsidRPr="00E01ADB">
        <w:t xml:space="preserve">The purpose of this </w:t>
      </w:r>
      <w:r w:rsidR="00251E0A" w:rsidRPr="00E01ADB">
        <w:t>policy</w:t>
      </w:r>
      <w:r w:rsidR="00C45EC6" w:rsidRPr="00E01ADB">
        <w:t xml:space="preserve"> i</w:t>
      </w:r>
      <w:r w:rsidR="007D025A" w:rsidRPr="00E01ADB">
        <w:t>s</w:t>
      </w:r>
      <w:r w:rsidR="00505F7A">
        <w:t xml:space="preserve"> to</w:t>
      </w:r>
      <w:r w:rsidR="007D025A" w:rsidRPr="00E01ADB">
        <w:t xml:space="preserve"> </w:t>
      </w:r>
      <w:r>
        <w:t>(</w:t>
      </w:r>
      <w:r w:rsidR="0026108A">
        <w:t>1</w:t>
      </w:r>
      <w:r>
        <w:t xml:space="preserve">) </w:t>
      </w:r>
      <w:r w:rsidR="00505F7A">
        <w:t>E</w:t>
      </w:r>
      <w:r w:rsidR="003C6F86">
        <w:t>nsure compliance</w:t>
      </w:r>
      <w:r w:rsidR="00505F7A">
        <w:t xml:space="preserve"> with the Delegation Resolution;</w:t>
      </w:r>
      <w:r w:rsidR="0026108A">
        <w:t xml:space="preserve"> (2</w:t>
      </w:r>
      <w:r w:rsidR="003C6F86">
        <w:t>)</w:t>
      </w:r>
      <w:r w:rsidR="007D025A" w:rsidRPr="00E01ADB">
        <w:t xml:space="preserve"> </w:t>
      </w:r>
      <w:r w:rsidR="00505F7A">
        <w:t>I</w:t>
      </w:r>
      <w:r w:rsidR="00886FC4" w:rsidRPr="00E01ADB">
        <w:t>ncrease operational efficiencies</w:t>
      </w:r>
      <w:r w:rsidR="003C6F86">
        <w:t>;</w:t>
      </w:r>
      <w:r w:rsidR="00886FC4" w:rsidRPr="00E01ADB">
        <w:t xml:space="preserve"> </w:t>
      </w:r>
      <w:r w:rsidR="00BF54CE">
        <w:t>and</w:t>
      </w:r>
      <w:r w:rsidR="003C6F86">
        <w:t>,</w:t>
      </w:r>
      <w:r w:rsidR="00BF54CE">
        <w:t xml:space="preserve"> </w:t>
      </w:r>
      <w:r w:rsidR="0026108A">
        <w:t>(3</w:t>
      </w:r>
      <w:r w:rsidR="003C6F86">
        <w:t xml:space="preserve">) </w:t>
      </w:r>
      <w:r w:rsidR="00505F7A">
        <w:t>R</w:t>
      </w:r>
      <w:r w:rsidR="00E01ADB">
        <w:t xml:space="preserve">educe </w:t>
      </w:r>
      <w:r w:rsidR="00BF54CE">
        <w:t xml:space="preserve">transactional risk </w:t>
      </w:r>
      <w:r w:rsidR="00886FC4" w:rsidRPr="00E01ADB">
        <w:t xml:space="preserve">by standardizing </w:t>
      </w:r>
      <w:r w:rsidR="00371218" w:rsidRPr="00E01ADB">
        <w:t>certain provisions in Port leases</w:t>
      </w:r>
      <w:r w:rsidR="00886FC4" w:rsidRPr="00E01ADB">
        <w:t xml:space="preserve">.  </w:t>
      </w:r>
      <w:r w:rsidR="003534DA" w:rsidRPr="00E01ADB">
        <w:t>It is not the intent</w:t>
      </w:r>
      <w:r w:rsidR="00BF54CE">
        <w:t xml:space="preserve"> of this Policy</w:t>
      </w:r>
      <w:r w:rsidR="003534DA" w:rsidRPr="00E01ADB">
        <w:t xml:space="preserve"> to prohibit deviations from standardized terms in all cases, nor </w:t>
      </w:r>
      <w:r w:rsidR="00D0220D">
        <w:t>require</w:t>
      </w:r>
      <w:r w:rsidR="005D3EFD">
        <w:t xml:space="preserve"> certain</w:t>
      </w:r>
      <w:r w:rsidR="003534DA" w:rsidRPr="00E01ADB">
        <w:t xml:space="preserve"> terms </w:t>
      </w:r>
      <w:r w:rsidR="005D3EFD">
        <w:t xml:space="preserve">under </w:t>
      </w:r>
      <w:r w:rsidR="003534DA" w:rsidRPr="00E01ADB">
        <w:t xml:space="preserve">all circumstances. </w:t>
      </w:r>
    </w:p>
    <w:p w:rsidR="008D155D" w:rsidRDefault="008D155D" w:rsidP="00C45EC6">
      <w:pPr>
        <w:widowControl w:val="0"/>
      </w:pPr>
    </w:p>
    <w:p w:rsidR="005656C2" w:rsidRPr="00891DF7" w:rsidRDefault="00891DF7" w:rsidP="00C45EC6">
      <w:pPr>
        <w:widowControl w:val="0"/>
        <w:rPr>
          <w:b/>
        </w:rPr>
      </w:pPr>
      <w:r w:rsidRPr="00891DF7">
        <w:rPr>
          <w:b/>
        </w:rPr>
        <w:t xml:space="preserve">B.  </w:t>
      </w:r>
      <w:r w:rsidR="005656C2" w:rsidRPr="00891DF7">
        <w:rPr>
          <w:b/>
        </w:rPr>
        <w:t>Application and Construction</w:t>
      </w:r>
    </w:p>
    <w:p w:rsidR="00B422B2" w:rsidRDefault="005656C2" w:rsidP="00C45EC6">
      <w:pPr>
        <w:widowControl w:val="0"/>
      </w:pPr>
      <w:r w:rsidRPr="00E01ADB">
        <w:t xml:space="preserve">This Policy shall apply to all leases of </w:t>
      </w:r>
      <w:r w:rsidR="00B06925" w:rsidRPr="00041A61">
        <w:t xml:space="preserve">lands, wharves, docks, real and personal property </w:t>
      </w:r>
      <w:r w:rsidR="000E2998" w:rsidRPr="00041A61">
        <w:t>of the Port</w:t>
      </w:r>
      <w:r w:rsidR="00B06925" w:rsidRPr="00041A61">
        <w:t xml:space="preserve"> district</w:t>
      </w:r>
      <w:r w:rsidR="00B06925" w:rsidRPr="00E01ADB">
        <w:t xml:space="preserve"> </w:t>
      </w:r>
      <w:r w:rsidRPr="00E01ADB">
        <w:t>property</w:t>
      </w:r>
      <w:r w:rsidR="00D0220D">
        <w:t>, hereafter known as “</w:t>
      </w:r>
      <w:r w:rsidR="005D3EFD">
        <w:t xml:space="preserve">Port Property.”  </w:t>
      </w:r>
      <w:r w:rsidR="00350C1D">
        <w:t>Unless otherwise stated, this</w:t>
      </w:r>
      <w:r w:rsidR="005D3EFD">
        <w:t xml:space="preserve"> policy app</w:t>
      </w:r>
      <w:r w:rsidR="00350C1D">
        <w:t>lies</w:t>
      </w:r>
      <w:r w:rsidR="005D3EFD">
        <w:t xml:space="preserve"> to </w:t>
      </w:r>
      <w:r w:rsidR="00350C1D">
        <w:t xml:space="preserve">both </w:t>
      </w:r>
      <w:r w:rsidR="005D3EFD">
        <w:t xml:space="preserve">leases </w:t>
      </w:r>
      <w:r w:rsidR="00B06925" w:rsidRPr="00E01ADB">
        <w:t xml:space="preserve">for a term </w:t>
      </w:r>
      <w:r w:rsidR="00F95140">
        <w:t>of one</w:t>
      </w:r>
      <w:r w:rsidR="00B06925" w:rsidRPr="00E01ADB">
        <w:t xml:space="preserve"> (1) year</w:t>
      </w:r>
      <w:r w:rsidR="00F95140">
        <w:t xml:space="preserve"> or more</w:t>
      </w:r>
      <w:r w:rsidR="00350C1D">
        <w:t xml:space="preserve"> and to</w:t>
      </w:r>
      <w:r w:rsidR="005D3EFD">
        <w:t xml:space="preserve"> S</w:t>
      </w:r>
      <w:r w:rsidR="00B259E6">
        <w:t>h</w:t>
      </w:r>
      <w:r w:rsidR="005D3EFD">
        <w:t xml:space="preserve">ort Term Arrangements.  </w:t>
      </w:r>
      <w:r w:rsidR="00E01ADB">
        <w:t xml:space="preserve"> </w:t>
      </w:r>
      <w:r w:rsidRPr="00E01ADB">
        <w:t xml:space="preserve">The terms of this Policy shall </w:t>
      </w:r>
      <w:r w:rsidR="00EF666F">
        <w:t xml:space="preserve">be construed consistently with </w:t>
      </w:r>
      <w:r w:rsidR="00E20F82">
        <w:t>the Delegation Resolution</w:t>
      </w:r>
      <w:r w:rsidR="007327DA">
        <w:t>, the policy concerning Special Use Permits,</w:t>
      </w:r>
      <w:r w:rsidR="00EF666F">
        <w:t xml:space="preserve"> </w:t>
      </w:r>
      <w:r w:rsidR="00F95140">
        <w:t xml:space="preserve">and other actions of the Board of Commissioners, </w:t>
      </w:r>
      <w:r w:rsidR="00EF666F">
        <w:t xml:space="preserve">as currently stated and as may be amended. To the extent </w:t>
      </w:r>
      <w:r w:rsidR="00E20F82">
        <w:t>the Delegation Resolution</w:t>
      </w:r>
      <w:r w:rsidR="007A53E5">
        <w:t xml:space="preserve"> or Special Use Permit policy</w:t>
      </w:r>
      <w:r w:rsidR="00E20F82">
        <w:t xml:space="preserve"> conflicts with the terms of this policy</w:t>
      </w:r>
      <w:r w:rsidR="00EF666F">
        <w:t xml:space="preserve">, </w:t>
      </w:r>
      <w:r w:rsidR="007A53E5">
        <w:t>the former</w:t>
      </w:r>
      <w:r w:rsidR="00EF666F">
        <w:t xml:space="preserve"> shall control.</w:t>
      </w:r>
      <w:r w:rsidR="00350C1D">
        <w:t xml:space="preserve">  </w:t>
      </w:r>
    </w:p>
    <w:p w:rsidR="00F237DA" w:rsidRDefault="00F237DA" w:rsidP="00C45EC6">
      <w:pPr>
        <w:widowControl w:val="0"/>
      </w:pPr>
    </w:p>
    <w:p w:rsidR="00357462" w:rsidRPr="00891DF7" w:rsidRDefault="00891DF7" w:rsidP="00357462">
      <w:pPr>
        <w:widowControl w:val="0"/>
        <w:rPr>
          <w:rFonts w:eastAsia="Batang"/>
          <w:b/>
          <w:lang w:eastAsia="ko-KR"/>
        </w:rPr>
      </w:pPr>
      <w:r w:rsidRPr="00891DF7">
        <w:rPr>
          <w:rFonts w:eastAsia="Batang"/>
          <w:b/>
          <w:lang w:eastAsia="ko-KR"/>
        </w:rPr>
        <w:t xml:space="preserve">C.  </w:t>
      </w:r>
      <w:r w:rsidR="009B7998">
        <w:rPr>
          <w:rFonts w:eastAsia="Batang"/>
          <w:b/>
          <w:lang w:eastAsia="ko-KR"/>
        </w:rPr>
        <w:t xml:space="preserve">Anti-discrimination, </w:t>
      </w:r>
      <w:r w:rsidR="00357462" w:rsidRPr="00891DF7">
        <w:rPr>
          <w:rFonts w:eastAsia="Batang"/>
          <w:b/>
          <w:lang w:eastAsia="ko-KR"/>
        </w:rPr>
        <w:t>Americans with Disabilities Act</w:t>
      </w:r>
      <w:r w:rsidR="009B7998">
        <w:rPr>
          <w:rFonts w:eastAsia="Batang"/>
          <w:b/>
          <w:lang w:eastAsia="ko-KR"/>
        </w:rPr>
        <w:t xml:space="preserve"> and Political Affiliation</w:t>
      </w:r>
    </w:p>
    <w:p w:rsidR="00357462" w:rsidRDefault="00357462" w:rsidP="00357462">
      <w:pPr>
        <w:widowControl w:val="0"/>
        <w:rPr>
          <w:rFonts w:eastAsia="Batang"/>
          <w:lang w:eastAsia="ko-KR"/>
        </w:rPr>
      </w:pPr>
      <w:r w:rsidRPr="00E01ADB">
        <w:rPr>
          <w:rFonts w:eastAsia="Batang"/>
          <w:lang w:eastAsia="ko-KR"/>
        </w:rPr>
        <w:t xml:space="preserve">It shall be the policy of the Port of Everett that it does not discriminate in its leasing </w:t>
      </w:r>
      <w:proofErr w:type="gramStart"/>
      <w:r w:rsidRPr="00E01ADB">
        <w:rPr>
          <w:rFonts w:eastAsia="Batang"/>
          <w:lang w:eastAsia="ko-KR"/>
        </w:rPr>
        <w:t>on the basis of</w:t>
      </w:r>
      <w:proofErr w:type="gramEnd"/>
      <w:r w:rsidRPr="00E01ADB">
        <w:rPr>
          <w:rFonts w:eastAsia="Batang"/>
          <w:lang w:eastAsia="ko-KR"/>
        </w:rPr>
        <w:t xml:space="preserve"> race, color, sex, marital status, sexual orientation, political ideology, age, creed, religion, ancestry, national origin, or presence of any sensory, mental or physical handicap. The Port endeavors to comply with the Americans with Disabilities Act (ADA), which is more specifically covered by separate policy.  </w:t>
      </w:r>
      <w:r w:rsidR="009B7998">
        <w:rPr>
          <w:rFonts w:eastAsia="Batang"/>
          <w:lang w:eastAsia="ko-KR"/>
        </w:rPr>
        <w:t xml:space="preserve">Nor shall any consideration be given to the political affiliation, support of a candidate, or ballot measure when leasing decisions are made. </w:t>
      </w:r>
    </w:p>
    <w:p w:rsidR="007809CF" w:rsidRDefault="007809CF" w:rsidP="00357462">
      <w:pPr>
        <w:widowControl w:val="0"/>
        <w:rPr>
          <w:rFonts w:eastAsia="Batang"/>
          <w:lang w:eastAsia="ko-KR"/>
        </w:rPr>
      </w:pPr>
    </w:p>
    <w:p w:rsidR="007809CF" w:rsidRPr="007809CF" w:rsidRDefault="007809CF" w:rsidP="007809CF">
      <w:pPr>
        <w:widowControl w:val="0"/>
        <w:rPr>
          <w:b/>
        </w:rPr>
      </w:pPr>
      <w:r w:rsidRPr="007809CF">
        <w:rPr>
          <w:b/>
        </w:rPr>
        <w:t xml:space="preserve">D.  Essential </w:t>
      </w:r>
      <w:r>
        <w:rPr>
          <w:b/>
        </w:rPr>
        <w:t>Provisions</w:t>
      </w:r>
      <w:r w:rsidRPr="007809CF">
        <w:rPr>
          <w:b/>
        </w:rPr>
        <w:t xml:space="preserve"> of Lease </w:t>
      </w:r>
    </w:p>
    <w:p w:rsidR="007809CF" w:rsidRPr="00E01ADB" w:rsidRDefault="007809CF" w:rsidP="007809CF">
      <w:pPr>
        <w:widowControl w:val="0"/>
      </w:pPr>
      <w:r w:rsidRPr="00E01ADB">
        <w:t xml:space="preserve">Every lease </w:t>
      </w:r>
      <w:r>
        <w:t>of Port property</w:t>
      </w:r>
      <w:r w:rsidRPr="00E01ADB">
        <w:t xml:space="preserve"> shall contain </w:t>
      </w:r>
      <w:r>
        <w:t>certain essential provisions.  The essential terms</w:t>
      </w:r>
      <w:r w:rsidRPr="00E01ADB">
        <w:t xml:space="preserve"> are:</w:t>
      </w:r>
    </w:p>
    <w:p w:rsidR="007809CF" w:rsidRPr="00E01ADB" w:rsidRDefault="007809CF" w:rsidP="007809CF">
      <w:pPr>
        <w:widowControl w:val="0"/>
      </w:pPr>
    </w:p>
    <w:p w:rsidR="007809CF" w:rsidRPr="00E01ADB" w:rsidRDefault="007809CF" w:rsidP="007809CF">
      <w:pPr>
        <w:widowControl w:val="0"/>
        <w:numPr>
          <w:ilvl w:val="0"/>
          <w:numId w:val="8"/>
        </w:numPr>
      </w:pPr>
      <w:r w:rsidRPr="00E01ADB">
        <w:t xml:space="preserve">Term of Lease </w:t>
      </w:r>
    </w:p>
    <w:p w:rsidR="007809CF" w:rsidRPr="00E01ADB" w:rsidRDefault="007809CF" w:rsidP="007809CF">
      <w:pPr>
        <w:widowControl w:val="0"/>
        <w:numPr>
          <w:ilvl w:val="0"/>
          <w:numId w:val="8"/>
        </w:numPr>
      </w:pPr>
      <w:r w:rsidRPr="00E01ADB">
        <w:t>Rent or other consideration</w:t>
      </w:r>
    </w:p>
    <w:p w:rsidR="007809CF" w:rsidRPr="00E01ADB" w:rsidRDefault="007809CF" w:rsidP="007809CF">
      <w:pPr>
        <w:widowControl w:val="0"/>
        <w:numPr>
          <w:ilvl w:val="0"/>
          <w:numId w:val="8"/>
        </w:numPr>
      </w:pPr>
      <w:r w:rsidRPr="00E01ADB">
        <w:t xml:space="preserve">Termination </w:t>
      </w:r>
    </w:p>
    <w:p w:rsidR="007809CF" w:rsidRPr="00E01ADB" w:rsidRDefault="007809CF" w:rsidP="007809CF">
      <w:pPr>
        <w:widowControl w:val="0"/>
        <w:numPr>
          <w:ilvl w:val="0"/>
          <w:numId w:val="8"/>
        </w:numPr>
      </w:pPr>
      <w:r w:rsidRPr="00E01ADB">
        <w:t xml:space="preserve">Rental Adjustments </w:t>
      </w:r>
      <w:r>
        <w:t>(Not requiring further</w:t>
      </w:r>
      <w:r w:rsidRPr="00E01ADB">
        <w:t xml:space="preserve"> Commission</w:t>
      </w:r>
      <w:r>
        <w:t xml:space="preserve"> action)</w:t>
      </w:r>
    </w:p>
    <w:p w:rsidR="007809CF" w:rsidRDefault="007809CF" w:rsidP="007809CF">
      <w:pPr>
        <w:widowControl w:val="0"/>
        <w:numPr>
          <w:ilvl w:val="0"/>
          <w:numId w:val="8"/>
        </w:numPr>
      </w:pPr>
      <w:r w:rsidRPr="00E01ADB">
        <w:t>Assignability</w:t>
      </w:r>
    </w:p>
    <w:p w:rsidR="007809CF" w:rsidRDefault="007809CF" w:rsidP="007809CF">
      <w:pPr>
        <w:widowControl w:val="0"/>
        <w:numPr>
          <w:ilvl w:val="0"/>
          <w:numId w:val="8"/>
        </w:numPr>
      </w:pPr>
      <w:r>
        <w:t xml:space="preserve">Use of Premises </w:t>
      </w:r>
    </w:p>
    <w:p w:rsidR="007809CF" w:rsidRDefault="007809CF" w:rsidP="007809CF">
      <w:pPr>
        <w:widowControl w:val="0"/>
        <w:numPr>
          <w:ilvl w:val="0"/>
          <w:numId w:val="8"/>
        </w:numPr>
      </w:pPr>
      <w:r>
        <w:t xml:space="preserve">Savings Clause </w:t>
      </w:r>
    </w:p>
    <w:p w:rsidR="007809CF" w:rsidRPr="00E01ADB" w:rsidRDefault="007809CF" w:rsidP="007809CF">
      <w:pPr>
        <w:widowControl w:val="0"/>
        <w:numPr>
          <w:ilvl w:val="0"/>
          <w:numId w:val="8"/>
        </w:numPr>
      </w:pPr>
      <w:r>
        <w:t>Joint Several Liability (for two Lessees or more of same property on same lease)</w:t>
      </w:r>
    </w:p>
    <w:p w:rsidR="007809CF" w:rsidRPr="00E01ADB" w:rsidRDefault="007809CF" w:rsidP="007809CF">
      <w:pPr>
        <w:widowControl w:val="0"/>
        <w:numPr>
          <w:ilvl w:val="0"/>
          <w:numId w:val="8"/>
        </w:numPr>
      </w:pPr>
      <w:r w:rsidRPr="00E01ADB">
        <w:lastRenderedPageBreak/>
        <w:t>Lease Security pursuant to RCW 53.08.085</w:t>
      </w:r>
    </w:p>
    <w:p w:rsidR="007809CF" w:rsidRPr="00E01ADB" w:rsidRDefault="007809CF" w:rsidP="007809CF">
      <w:pPr>
        <w:widowControl w:val="0"/>
        <w:numPr>
          <w:ilvl w:val="0"/>
          <w:numId w:val="8"/>
        </w:numPr>
      </w:pPr>
      <w:r w:rsidRPr="00E01ADB">
        <w:t>Leasehold Taxation Provision</w:t>
      </w:r>
    </w:p>
    <w:p w:rsidR="007809CF" w:rsidRPr="00E01ADB" w:rsidRDefault="007809CF" w:rsidP="007809CF">
      <w:pPr>
        <w:widowControl w:val="0"/>
        <w:numPr>
          <w:ilvl w:val="0"/>
          <w:numId w:val="8"/>
        </w:numPr>
      </w:pPr>
      <w:r w:rsidRPr="00E01ADB">
        <w:t>Compliance with Federal, State and Local law required</w:t>
      </w:r>
    </w:p>
    <w:p w:rsidR="007809CF" w:rsidRDefault="007809CF" w:rsidP="007809CF">
      <w:pPr>
        <w:widowControl w:val="0"/>
        <w:numPr>
          <w:ilvl w:val="0"/>
          <w:numId w:val="8"/>
        </w:numPr>
      </w:pPr>
      <w:r>
        <w:t xml:space="preserve">Use of Hazardous Waste &amp; Substances </w:t>
      </w:r>
    </w:p>
    <w:p w:rsidR="007809CF" w:rsidRDefault="007809CF" w:rsidP="007809CF">
      <w:pPr>
        <w:widowControl w:val="0"/>
        <w:numPr>
          <w:ilvl w:val="0"/>
          <w:numId w:val="8"/>
        </w:numPr>
      </w:pPr>
      <w:r>
        <w:t>Environmental Clean-Up</w:t>
      </w:r>
      <w:r w:rsidR="008D18E6">
        <w:t>:  Duty of Leasing Party</w:t>
      </w:r>
    </w:p>
    <w:p w:rsidR="007809CF" w:rsidRDefault="007809CF" w:rsidP="007809CF">
      <w:pPr>
        <w:widowControl w:val="0"/>
        <w:numPr>
          <w:ilvl w:val="0"/>
          <w:numId w:val="8"/>
        </w:numPr>
      </w:pPr>
      <w:r>
        <w:t>Indemnification of Port by Lessee</w:t>
      </w:r>
    </w:p>
    <w:p w:rsidR="007809CF" w:rsidRDefault="007809CF" w:rsidP="007809CF">
      <w:pPr>
        <w:widowControl w:val="0"/>
        <w:numPr>
          <w:ilvl w:val="0"/>
          <w:numId w:val="8"/>
        </w:numPr>
      </w:pPr>
      <w:r>
        <w:t>Insurance Provision</w:t>
      </w:r>
    </w:p>
    <w:p w:rsidR="008D18E6" w:rsidRDefault="008D18E6" w:rsidP="007809CF">
      <w:pPr>
        <w:widowControl w:val="0"/>
        <w:numPr>
          <w:ilvl w:val="0"/>
          <w:numId w:val="8"/>
        </w:numPr>
      </w:pPr>
      <w:r>
        <w:t>Utilities &amp; Taxes:  Imposing duties for payment</w:t>
      </w:r>
    </w:p>
    <w:p w:rsidR="008D18E6" w:rsidRDefault="008D18E6" w:rsidP="007809CF">
      <w:pPr>
        <w:widowControl w:val="0"/>
        <w:numPr>
          <w:ilvl w:val="0"/>
          <w:numId w:val="8"/>
        </w:numPr>
      </w:pPr>
      <w:r>
        <w:t>Liability to Third Parties</w:t>
      </w:r>
    </w:p>
    <w:p w:rsidR="008D18E6" w:rsidRDefault="008D18E6" w:rsidP="007809CF">
      <w:pPr>
        <w:widowControl w:val="0"/>
        <w:numPr>
          <w:ilvl w:val="0"/>
          <w:numId w:val="8"/>
        </w:numPr>
      </w:pPr>
      <w:r>
        <w:t xml:space="preserve">Default &amp; Remedies </w:t>
      </w:r>
    </w:p>
    <w:p w:rsidR="007809CF" w:rsidRDefault="007809CF" w:rsidP="007809CF">
      <w:pPr>
        <w:widowControl w:val="0"/>
        <w:numPr>
          <w:ilvl w:val="0"/>
          <w:numId w:val="8"/>
        </w:numPr>
      </w:pPr>
      <w:r>
        <w:t>Signature Warranty</w:t>
      </w:r>
    </w:p>
    <w:p w:rsidR="007809CF" w:rsidRDefault="007809CF" w:rsidP="007809CF">
      <w:pPr>
        <w:widowControl w:val="0"/>
        <w:numPr>
          <w:ilvl w:val="0"/>
          <w:numId w:val="8"/>
        </w:numPr>
      </w:pPr>
      <w:r>
        <w:t>Survival of Terms following expiration</w:t>
      </w:r>
    </w:p>
    <w:p w:rsidR="00376F4E" w:rsidRDefault="00376F4E" w:rsidP="00376F4E">
      <w:pPr>
        <w:widowControl w:val="0"/>
        <w:ind w:left="720"/>
      </w:pPr>
    </w:p>
    <w:p w:rsidR="008F52AF" w:rsidRDefault="007809CF" w:rsidP="00CF166B">
      <w:pPr>
        <w:pStyle w:val="ListParagraph"/>
        <w:ind w:left="0"/>
        <w:rPr>
          <w:rFonts w:ascii="Times New Roman" w:hAnsi="Times New Roman"/>
          <w:b/>
          <w:sz w:val="24"/>
          <w:szCs w:val="24"/>
        </w:rPr>
      </w:pPr>
      <w:r>
        <w:rPr>
          <w:rFonts w:ascii="Times New Roman" w:eastAsia="Batang" w:hAnsi="Times New Roman"/>
          <w:b/>
          <w:sz w:val="24"/>
          <w:szCs w:val="24"/>
          <w:lang w:eastAsia="ko-KR"/>
        </w:rPr>
        <w:t>E</w:t>
      </w:r>
      <w:r w:rsidR="008D155D" w:rsidRPr="00891DF7">
        <w:rPr>
          <w:rFonts w:ascii="Times New Roman" w:eastAsia="Batang" w:hAnsi="Times New Roman"/>
          <w:b/>
          <w:sz w:val="24"/>
          <w:szCs w:val="24"/>
          <w:lang w:eastAsia="ko-KR"/>
        </w:rPr>
        <w:t xml:space="preserve">.  </w:t>
      </w:r>
      <w:r w:rsidR="00376F4E">
        <w:rPr>
          <w:rFonts w:ascii="Times New Roman" w:eastAsia="Batang" w:hAnsi="Times New Roman"/>
          <w:b/>
          <w:sz w:val="24"/>
          <w:szCs w:val="24"/>
          <w:lang w:eastAsia="ko-KR"/>
        </w:rPr>
        <w:t xml:space="preserve">Board of </w:t>
      </w:r>
      <w:r w:rsidR="00CF2859">
        <w:rPr>
          <w:rFonts w:ascii="Times New Roman" w:hAnsi="Times New Roman"/>
          <w:b/>
          <w:sz w:val="24"/>
          <w:szCs w:val="24"/>
        </w:rPr>
        <w:t xml:space="preserve">Commission </w:t>
      </w:r>
      <w:r w:rsidR="00550533">
        <w:rPr>
          <w:rFonts w:ascii="Times New Roman" w:hAnsi="Times New Roman"/>
          <w:b/>
          <w:sz w:val="24"/>
          <w:szCs w:val="24"/>
        </w:rPr>
        <w:t>Approval</w:t>
      </w:r>
      <w:r w:rsidR="00CF2859">
        <w:rPr>
          <w:rFonts w:ascii="Times New Roman" w:hAnsi="Times New Roman"/>
          <w:b/>
          <w:sz w:val="24"/>
          <w:szCs w:val="24"/>
        </w:rPr>
        <w:t xml:space="preserve"> Required</w:t>
      </w:r>
      <w:r w:rsidR="00550533">
        <w:rPr>
          <w:rFonts w:ascii="Times New Roman" w:hAnsi="Times New Roman"/>
          <w:b/>
          <w:sz w:val="24"/>
          <w:szCs w:val="24"/>
        </w:rPr>
        <w:t xml:space="preserve">  </w:t>
      </w:r>
    </w:p>
    <w:p w:rsidR="00913417" w:rsidRDefault="00B928AA" w:rsidP="00CF166B">
      <w:pPr>
        <w:pStyle w:val="ListParagraph"/>
        <w:ind w:left="0"/>
        <w:rPr>
          <w:rFonts w:ascii="Times New Roman" w:hAnsi="Times New Roman"/>
          <w:sz w:val="24"/>
          <w:szCs w:val="24"/>
        </w:rPr>
      </w:pPr>
      <w:r w:rsidRPr="00B928AA">
        <w:rPr>
          <w:rFonts w:ascii="Times New Roman" w:hAnsi="Times New Roman"/>
          <w:sz w:val="24"/>
          <w:szCs w:val="24"/>
        </w:rPr>
        <w:t>The Board of Commissioners shall approve</w:t>
      </w:r>
      <w:r w:rsidR="00B64697">
        <w:rPr>
          <w:rFonts w:ascii="Times New Roman" w:hAnsi="Times New Roman"/>
          <w:sz w:val="24"/>
          <w:szCs w:val="24"/>
        </w:rPr>
        <w:t>, and authorize the Executive Director to execute,</w:t>
      </w:r>
      <w:r w:rsidRPr="00B928AA">
        <w:rPr>
          <w:rFonts w:ascii="Times New Roman" w:hAnsi="Times New Roman"/>
          <w:sz w:val="24"/>
          <w:szCs w:val="24"/>
        </w:rPr>
        <w:t xml:space="preserve"> all leases</w:t>
      </w:r>
      <w:r w:rsidR="00F95140">
        <w:rPr>
          <w:rFonts w:ascii="Times New Roman" w:hAnsi="Times New Roman"/>
          <w:sz w:val="24"/>
          <w:szCs w:val="24"/>
        </w:rPr>
        <w:t xml:space="preserve"> of</w:t>
      </w:r>
      <w:r w:rsidRPr="00B928AA">
        <w:rPr>
          <w:rFonts w:ascii="Times New Roman" w:hAnsi="Times New Roman"/>
          <w:sz w:val="24"/>
          <w:szCs w:val="24"/>
        </w:rPr>
        <w:t xml:space="preserve"> </w:t>
      </w:r>
      <w:r w:rsidR="00D0220D">
        <w:rPr>
          <w:rFonts w:ascii="Times New Roman" w:hAnsi="Times New Roman"/>
          <w:sz w:val="24"/>
          <w:szCs w:val="24"/>
        </w:rPr>
        <w:t>Port Property</w:t>
      </w:r>
      <w:r>
        <w:rPr>
          <w:rFonts w:ascii="Times New Roman" w:hAnsi="Times New Roman"/>
          <w:sz w:val="24"/>
          <w:szCs w:val="24"/>
        </w:rPr>
        <w:t xml:space="preserve">, the term of which </w:t>
      </w:r>
      <w:r w:rsidRPr="00B928AA">
        <w:rPr>
          <w:rFonts w:ascii="Times New Roman" w:hAnsi="Times New Roman"/>
          <w:sz w:val="24"/>
          <w:szCs w:val="24"/>
        </w:rPr>
        <w:t>consist</w:t>
      </w:r>
      <w:r>
        <w:rPr>
          <w:rFonts w:ascii="Times New Roman" w:hAnsi="Times New Roman"/>
          <w:sz w:val="24"/>
          <w:szCs w:val="24"/>
        </w:rPr>
        <w:t>s</w:t>
      </w:r>
      <w:r w:rsidRPr="00B928AA">
        <w:rPr>
          <w:rFonts w:ascii="Times New Roman" w:hAnsi="Times New Roman"/>
          <w:sz w:val="24"/>
          <w:szCs w:val="24"/>
        </w:rPr>
        <w:t xml:space="preserve"> of one </w:t>
      </w:r>
      <w:r>
        <w:rPr>
          <w:rFonts w:ascii="Times New Roman" w:hAnsi="Times New Roman"/>
          <w:sz w:val="24"/>
          <w:szCs w:val="24"/>
        </w:rPr>
        <w:t xml:space="preserve">(1) </w:t>
      </w:r>
      <w:r w:rsidRPr="00B928AA">
        <w:rPr>
          <w:rFonts w:ascii="Times New Roman" w:hAnsi="Times New Roman"/>
          <w:sz w:val="24"/>
          <w:szCs w:val="24"/>
        </w:rPr>
        <w:t>year or more</w:t>
      </w:r>
      <w:r w:rsidR="00550533">
        <w:rPr>
          <w:rFonts w:ascii="Times New Roman" w:hAnsi="Times New Roman"/>
          <w:sz w:val="24"/>
          <w:szCs w:val="24"/>
        </w:rPr>
        <w:t xml:space="preserve"> and </w:t>
      </w:r>
      <w:r w:rsidR="00D37A2B">
        <w:rPr>
          <w:rFonts w:ascii="Times New Roman" w:hAnsi="Times New Roman"/>
          <w:sz w:val="24"/>
          <w:szCs w:val="24"/>
        </w:rPr>
        <w:t xml:space="preserve">the terms of </w:t>
      </w:r>
      <w:r w:rsidR="00550533">
        <w:rPr>
          <w:rFonts w:ascii="Times New Roman" w:hAnsi="Times New Roman"/>
          <w:sz w:val="24"/>
          <w:szCs w:val="24"/>
        </w:rPr>
        <w:t xml:space="preserve">which </w:t>
      </w:r>
      <w:r w:rsidR="00D37A2B">
        <w:rPr>
          <w:rFonts w:ascii="Times New Roman" w:hAnsi="Times New Roman"/>
          <w:sz w:val="24"/>
          <w:szCs w:val="24"/>
        </w:rPr>
        <w:t xml:space="preserve">call for the indemnification by the Port. </w:t>
      </w:r>
    </w:p>
    <w:p w:rsidR="00E068CE" w:rsidRDefault="007809CF" w:rsidP="00CF166B">
      <w:pPr>
        <w:pStyle w:val="ListParagraph"/>
        <w:ind w:left="0"/>
        <w:rPr>
          <w:rFonts w:ascii="Times New Roman" w:hAnsi="Times New Roman"/>
          <w:sz w:val="24"/>
          <w:szCs w:val="24"/>
        </w:rPr>
      </w:pPr>
      <w:r>
        <w:rPr>
          <w:rFonts w:ascii="Times New Roman" w:hAnsi="Times New Roman"/>
          <w:sz w:val="24"/>
          <w:szCs w:val="24"/>
        </w:rPr>
        <w:t xml:space="preserve"> </w:t>
      </w:r>
    </w:p>
    <w:p w:rsidR="008F52AF" w:rsidRDefault="00CF166B" w:rsidP="00913417">
      <w:pPr>
        <w:pStyle w:val="ListParagraph"/>
        <w:ind w:left="0"/>
        <w:rPr>
          <w:rFonts w:ascii="Times New Roman" w:hAnsi="Times New Roman"/>
          <w:sz w:val="24"/>
          <w:szCs w:val="24"/>
        </w:rPr>
      </w:pPr>
      <w:r w:rsidRPr="00CF2859">
        <w:rPr>
          <w:rFonts w:ascii="Times New Roman" w:hAnsi="Times New Roman"/>
          <w:b/>
          <w:sz w:val="24"/>
          <w:szCs w:val="24"/>
        </w:rPr>
        <w:t>F.</w:t>
      </w:r>
      <w:r>
        <w:rPr>
          <w:rFonts w:ascii="Times New Roman" w:hAnsi="Times New Roman"/>
          <w:sz w:val="24"/>
          <w:szCs w:val="24"/>
        </w:rPr>
        <w:t xml:space="preserve"> </w:t>
      </w:r>
      <w:r w:rsidR="00CF2859">
        <w:rPr>
          <w:rFonts w:ascii="Times New Roman" w:hAnsi="Times New Roman"/>
          <w:sz w:val="24"/>
          <w:szCs w:val="24"/>
        </w:rPr>
        <w:t xml:space="preserve"> </w:t>
      </w:r>
      <w:r w:rsidR="00CF2859" w:rsidRPr="00CF2859">
        <w:rPr>
          <w:rFonts w:ascii="Times New Roman" w:hAnsi="Times New Roman"/>
          <w:b/>
          <w:sz w:val="24"/>
          <w:szCs w:val="24"/>
        </w:rPr>
        <w:t xml:space="preserve">No </w:t>
      </w:r>
      <w:r w:rsidR="00272CEC">
        <w:rPr>
          <w:rFonts w:ascii="Times New Roman" w:hAnsi="Times New Roman"/>
          <w:b/>
          <w:sz w:val="24"/>
          <w:szCs w:val="24"/>
        </w:rPr>
        <w:t xml:space="preserve">Board of </w:t>
      </w:r>
      <w:r w:rsidR="00CF2859" w:rsidRPr="00CF2859">
        <w:rPr>
          <w:rFonts w:ascii="Times New Roman" w:hAnsi="Times New Roman"/>
          <w:b/>
          <w:sz w:val="24"/>
          <w:szCs w:val="24"/>
        </w:rPr>
        <w:t xml:space="preserve">Commission </w:t>
      </w:r>
      <w:r w:rsidR="00194B6B">
        <w:rPr>
          <w:rFonts w:ascii="Times New Roman" w:hAnsi="Times New Roman"/>
          <w:b/>
          <w:sz w:val="24"/>
          <w:szCs w:val="24"/>
        </w:rPr>
        <w:t xml:space="preserve">Required for </w:t>
      </w:r>
      <w:r w:rsidR="00D57798">
        <w:rPr>
          <w:rFonts w:ascii="Times New Roman" w:hAnsi="Times New Roman"/>
          <w:b/>
          <w:sz w:val="24"/>
          <w:szCs w:val="24"/>
        </w:rPr>
        <w:t xml:space="preserve">Approval </w:t>
      </w:r>
      <w:r w:rsidR="00CF2859" w:rsidRPr="00CF2859">
        <w:rPr>
          <w:rFonts w:ascii="Times New Roman" w:hAnsi="Times New Roman"/>
          <w:b/>
          <w:sz w:val="24"/>
          <w:szCs w:val="24"/>
        </w:rPr>
        <w:t>for</w:t>
      </w:r>
      <w:r w:rsidR="00CF2859">
        <w:rPr>
          <w:rFonts w:ascii="Times New Roman" w:hAnsi="Times New Roman"/>
          <w:sz w:val="24"/>
          <w:szCs w:val="24"/>
        </w:rPr>
        <w:t xml:space="preserve"> </w:t>
      </w:r>
      <w:r w:rsidRPr="00546D7F">
        <w:rPr>
          <w:rFonts w:ascii="Times New Roman" w:hAnsi="Times New Roman"/>
          <w:b/>
          <w:sz w:val="24"/>
          <w:szCs w:val="24"/>
        </w:rPr>
        <w:t>Short Term Arrangements</w:t>
      </w:r>
    </w:p>
    <w:p w:rsidR="00913417" w:rsidRDefault="00CF166B" w:rsidP="00913417">
      <w:pPr>
        <w:pStyle w:val="ListParagraph"/>
        <w:ind w:left="0"/>
        <w:rPr>
          <w:rFonts w:ascii="Times New Roman" w:hAnsi="Times New Roman"/>
          <w:sz w:val="24"/>
          <w:szCs w:val="24"/>
        </w:rPr>
      </w:pPr>
      <w:r>
        <w:rPr>
          <w:rFonts w:ascii="Times New Roman" w:hAnsi="Times New Roman"/>
          <w:sz w:val="24"/>
          <w:szCs w:val="24"/>
        </w:rPr>
        <w:t>“Short Term Arrangements” shall mean those leases in which the Port makes no promise to indemnify, makes no financial obligation for improvement</w:t>
      </w:r>
      <w:r w:rsidR="007A4C2F">
        <w:rPr>
          <w:rFonts w:ascii="Times New Roman" w:hAnsi="Times New Roman"/>
          <w:sz w:val="24"/>
          <w:szCs w:val="24"/>
        </w:rPr>
        <w:t>s that are not already within the Commission approved budget</w:t>
      </w:r>
      <w:r>
        <w:rPr>
          <w:rFonts w:ascii="Times New Roman" w:hAnsi="Times New Roman"/>
          <w:sz w:val="24"/>
          <w:szCs w:val="24"/>
        </w:rPr>
        <w:t>, and are for a term less than one (1) year,</w:t>
      </w:r>
      <w:r w:rsidRPr="005B6950">
        <w:rPr>
          <w:rFonts w:ascii="Times New Roman" w:hAnsi="Times New Roman"/>
          <w:sz w:val="24"/>
          <w:szCs w:val="24"/>
        </w:rPr>
        <w:t xml:space="preserve"> </w:t>
      </w:r>
      <w:r>
        <w:rPr>
          <w:rFonts w:ascii="Times New Roman" w:hAnsi="Times New Roman"/>
          <w:sz w:val="24"/>
          <w:szCs w:val="24"/>
        </w:rPr>
        <w:t xml:space="preserve">such as but not limited to Temporary Use Agreement, Easements, Licenses, </w:t>
      </w:r>
      <w:r w:rsidR="009437D9">
        <w:rPr>
          <w:rFonts w:ascii="Times New Roman" w:hAnsi="Times New Roman"/>
          <w:sz w:val="24"/>
          <w:szCs w:val="24"/>
        </w:rPr>
        <w:t xml:space="preserve">and permits ancillary to the operation of the Port. </w:t>
      </w:r>
    </w:p>
    <w:p w:rsidR="00913417" w:rsidRDefault="00913417" w:rsidP="00913417">
      <w:pPr>
        <w:pStyle w:val="ListParagraph"/>
        <w:ind w:left="0"/>
        <w:rPr>
          <w:rFonts w:ascii="Times New Roman" w:hAnsi="Times New Roman"/>
          <w:sz w:val="24"/>
          <w:szCs w:val="24"/>
        </w:rPr>
      </w:pPr>
    </w:p>
    <w:p w:rsidR="00913417" w:rsidRDefault="00913417" w:rsidP="00913417">
      <w:pPr>
        <w:pStyle w:val="ListParagraph"/>
        <w:ind w:left="0"/>
        <w:rPr>
          <w:rFonts w:ascii="Times New Roman" w:hAnsi="Times New Roman"/>
          <w:bCs/>
          <w:sz w:val="24"/>
          <w:szCs w:val="24"/>
        </w:rPr>
      </w:pPr>
      <w:r>
        <w:rPr>
          <w:rFonts w:ascii="Times New Roman" w:hAnsi="Times New Roman"/>
          <w:sz w:val="24"/>
          <w:szCs w:val="24"/>
        </w:rPr>
        <w:t xml:space="preserve">Short Term Arrangements shall (1) be in a proper written instrument reviewed by Port counsel; (2) provide for the indemnification of the Port </w:t>
      </w:r>
      <w:proofErr w:type="gramStart"/>
      <w:r>
        <w:rPr>
          <w:rFonts w:ascii="Times New Roman" w:hAnsi="Times New Roman"/>
          <w:sz w:val="24"/>
          <w:szCs w:val="24"/>
        </w:rPr>
        <w:t>in connection with</w:t>
      </w:r>
      <w:proofErr w:type="gramEnd"/>
      <w:r>
        <w:rPr>
          <w:rFonts w:ascii="Times New Roman" w:hAnsi="Times New Roman"/>
          <w:sz w:val="24"/>
          <w:szCs w:val="24"/>
        </w:rPr>
        <w:t xml:space="preserve"> the contemplated use of Port Property; and, (3) shall not require rental security nor authorization by the Commission prior to the execution or extension </w:t>
      </w:r>
      <w:r w:rsidR="009B48EB">
        <w:rPr>
          <w:rFonts w:ascii="Times New Roman" w:hAnsi="Times New Roman"/>
          <w:sz w:val="24"/>
          <w:szCs w:val="24"/>
        </w:rPr>
        <w:t xml:space="preserve">of an existing lease </w:t>
      </w:r>
      <w:r>
        <w:rPr>
          <w:rFonts w:ascii="Times New Roman" w:hAnsi="Times New Roman"/>
          <w:sz w:val="24"/>
          <w:szCs w:val="24"/>
        </w:rPr>
        <w:t>by the Executive Director. PROVIDED, however, that such extension shall not lease Port Property continuously for more than a twelve (12) month period</w:t>
      </w:r>
      <w:r w:rsidRPr="00B964B4">
        <w:rPr>
          <w:rFonts w:ascii="Times New Roman" w:hAnsi="Times New Roman"/>
          <w:bCs/>
          <w:sz w:val="24"/>
          <w:szCs w:val="24"/>
        </w:rPr>
        <w:t>.</w:t>
      </w:r>
    </w:p>
    <w:p w:rsidR="00913417" w:rsidRPr="00B964B4" w:rsidRDefault="00913417" w:rsidP="00913417">
      <w:pPr>
        <w:pStyle w:val="ListParagraph"/>
        <w:ind w:left="0"/>
        <w:rPr>
          <w:rFonts w:ascii="Times New Roman" w:hAnsi="Times New Roman"/>
          <w:sz w:val="24"/>
          <w:szCs w:val="24"/>
        </w:rPr>
      </w:pPr>
    </w:p>
    <w:p w:rsidR="009437D9" w:rsidRDefault="009437D9" w:rsidP="009437D9">
      <w:pPr>
        <w:pStyle w:val="ListParagraph"/>
        <w:ind w:left="0"/>
        <w:rPr>
          <w:rFonts w:ascii="Times New Roman" w:hAnsi="Times New Roman"/>
          <w:sz w:val="24"/>
          <w:szCs w:val="24"/>
        </w:rPr>
      </w:pPr>
      <w:r>
        <w:rPr>
          <w:rFonts w:ascii="Times New Roman" w:hAnsi="Times New Roman"/>
          <w:sz w:val="24"/>
          <w:szCs w:val="24"/>
        </w:rPr>
        <w:t xml:space="preserve">Other examples of Short Term Arrangements include, but are not limited to:  </w:t>
      </w:r>
    </w:p>
    <w:p w:rsidR="009437D9" w:rsidRDefault="009437D9" w:rsidP="009437D9">
      <w:pPr>
        <w:pStyle w:val="ListParagraph"/>
        <w:ind w:left="0"/>
        <w:rPr>
          <w:rFonts w:ascii="Times New Roman" w:hAnsi="Times New Roman"/>
          <w:sz w:val="24"/>
          <w:szCs w:val="24"/>
        </w:rPr>
      </w:pPr>
    </w:p>
    <w:p w:rsidR="009437D9" w:rsidRDefault="00E068CE" w:rsidP="009437D9">
      <w:pPr>
        <w:pStyle w:val="ListParagraph"/>
        <w:numPr>
          <w:ilvl w:val="0"/>
          <w:numId w:val="20"/>
        </w:numPr>
        <w:rPr>
          <w:rFonts w:ascii="Times New Roman" w:hAnsi="Times New Roman"/>
          <w:sz w:val="24"/>
          <w:szCs w:val="24"/>
        </w:rPr>
      </w:pPr>
      <w:r w:rsidRPr="005B6950">
        <w:rPr>
          <w:rFonts w:ascii="Times New Roman" w:hAnsi="Times New Roman"/>
          <w:sz w:val="24"/>
          <w:szCs w:val="24"/>
        </w:rPr>
        <w:t xml:space="preserve">Temporary easements </w:t>
      </w:r>
      <w:r w:rsidR="009B48EB">
        <w:rPr>
          <w:rFonts w:ascii="Times New Roman" w:hAnsi="Times New Roman"/>
          <w:sz w:val="24"/>
          <w:szCs w:val="24"/>
        </w:rPr>
        <w:t xml:space="preserve">with a term of than twelve (12) months or less in duration </w:t>
      </w:r>
      <w:r w:rsidRPr="005B6950">
        <w:rPr>
          <w:rFonts w:ascii="Times New Roman" w:hAnsi="Times New Roman"/>
          <w:sz w:val="24"/>
          <w:szCs w:val="24"/>
        </w:rPr>
        <w:t>for purposes of utility installation and maintenance, access, rights of entry and signage</w:t>
      </w:r>
      <w:r w:rsidR="009B48EB">
        <w:rPr>
          <w:rFonts w:ascii="Times New Roman" w:hAnsi="Times New Roman"/>
          <w:sz w:val="24"/>
          <w:szCs w:val="24"/>
        </w:rPr>
        <w:t xml:space="preserve">. </w:t>
      </w:r>
    </w:p>
    <w:p w:rsidR="002269C9" w:rsidRDefault="008F52AF" w:rsidP="002269C9">
      <w:pPr>
        <w:pStyle w:val="ListParagraph"/>
        <w:numPr>
          <w:ilvl w:val="0"/>
          <w:numId w:val="20"/>
        </w:numPr>
        <w:rPr>
          <w:rFonts w:ascii="Times New Roman" w:hAnsi="Times New Roman"/>
          <w:sz w:val="24"/>
          <w:szCs w:val="24"/>
        </w:rPr>
      </w:pPr>
      <w:r w:rsidRPr="002269C9">
        <w:rPr>
          <w:rFonts w:ascii="Times New Roman" w:hAnsi="Times New Roman"/>
          <w:sz w:val="24"/>
          <w:szCs w:val="24"/>
        </w:rPr>
        <w:t>Leases with the Army Corps of Engineers for the purposes of dredge spoils storage, where no indemnification by the Port is required.</w:t>
      </w:r>
    </w:p>
    <w:p w:rsidR="002269C9" w:rsidRDefault="00E068CE" w:rsidP="002269C9">
      <w:pPr>
        <w:pStyle w:val="ListParagraph"/>
        <w:numPr>
          <w:ilvl w:val="0"/>
          <w:numId w:val="20"/>
        </w:numPr>
        <w:rPr>
          <w:rFonts w:ascii="Times New Roman" w:hAnsi="Times New Roman"/>
          <w:sz w:val="24"/>
          <w:szCs w:val="24"/>
        </w:rPr>
      </w:pPr>
      <w:r w:rsidRPr="002269C9">
        <w:rPr>
          <w:rFonts w:ascii="Times New Roman" w:hAnsi="Times New Roman"/>
          <w:sz w:val="24"/>
          <w:szCs w:val="24"/>
        </w:rPr>
        <w:t xml:space="preserve">Changes in name </w:t>
      </w:r>
      <w:r w:rsidR="001E5E60">
        <w:rPr>
          <w:rFonts w:ascii="Times New Roman" w:hAnsi="Times New Roman"/>
          <w:sz w:val="24"/>
          <w:szCs w:val="24"/>
        </w:rPr>
        <w:t>of counter-parties</w:t>
      </w:r>
      <w:r w:rsidRPr="002269C9">
        <w:rPr>
          <w:rFonts w:ascii="Times New Roman" w:hAnsi="Times New Roman"/>
          <w:sz w:val="24"/>
          <w:szCs w:val="24"/>
        </w:rPr>
        <w:t xml:space="preserve"> to the lease if all other conditions, including primary ownership, remain the same.</w:t>
      </w:r>
      <w:r w:rsidR="001E5E60">
        <w:rPr>
          <w:rFonts w:ascii="Times New Roman" w:hAnsi="Times New Roman"/>
          <w:sz w:val="24"/>
          <w:szCs w:val="24"/>
        </w:rPr>
        <w:t xml:space="preserve">  </w:t>
      </w:r>
      <w:r w:rsidR="009B48EB">
        <w:rPr>
          <w:rFonts w:ascii="Times New Roman" w:hAnsi="Times New Roman"/>
          <w:sz w:val="24"/>
          <w:szCs w:val="24"/>
        </w:rPr>
        <w:t xml:space="preserve"> </w:t>
      </w:r>
      <w:r w:rsidR="001E5E60">
        <w:rPr>
          <w:rFonts w:ascii="Times New Roman" w:hAnsi="Times New Roman"/>
          <w:sz w:val="24"/>
          <w:szCs w:val="24"/>
        </w:rPr>
        <w:t xml:space="preserve"> </w:t>
      </w:r>
    </w:p>
    <w:p w:rsidR="002269C9" w:rsidRDefault="00E068CE" w:rsidP="002269C9">
      <w:pPr>
        <w:pStyle w:val="ListParagraph"/>
        <w:numPr>
          <w:ilvl w:val="0"/>
          <w:numId w:val="20"/>
        </w:numPr>
        <w:rPr>
          <w:rFonts w:ascii="Times New Roman" w:hAnsi="Times New Roman"/>
          <w:sz w:val="24"/>
          <w:szCs w:val="24"/>
        </w:rPr>
      </w:pPr>
      <w:r w:rsidRPr="002269C9">
        <w:rPr>
          <w:rFonts w:ascii="Times New Roman" w:hAnsi="Times New Roman"/>
          <w:sz w:val="24"/>
          <w:szCs w:val="24"/>
        </w:rPr>
        <w:t xml:space="preserve">Lease assignments </w:t>
      </w:r>
      <w:r w:rsidR="009B48EB">
        <w:rPr>
          <w:rFonts w:ascii="Times New Roman" w:hAnsi="Times New Roman"/>
          <w:sz w:val="24"/>
          <w:szCs w:val="24"/>
        </w:rPr>
        <w:t>when assignments of rights and delegation of duties are authorized under the Lease</w:t>
      </w:r>
      <w:r w:rsidRPr="002269C9">
        <w:rPr>
          <w:rFonts w:ascii="Times New Roman" w:hAnsi="Times New Roman"/>
          <w:sz w:val="24"/>
          <w:szCs w:val="24"/>
        </w:rPr>
        <w:t>.</w:t>
      </w:r>
    </w:p>
    <w:p w:rsidR="002269C9" w:rsidRDefault="00E068CE" w:rsidP="002269C9">
      <w:pPr>
        <w:pStyle w:val="ListParagraph"/>
        <w:numPr>
          <w:ilvl w:val="0"/>
          <w:numId w:val="20"/>
        </w:numPr>
        <w:rPr>
          <w:rFonts w:ascii="Times New Roman" w:hAnsi="Times New Roman"/>
          <w:sz w:val="24"/>
          <w:szCs w:val="24"/>
        </w:rPr>
      </w:pPr>
      <w:r w:rsidRPr="002269C9">
        <w:rPr>
          <w:rFonts w:ascii="Times New Roman" w:hAnsi="Times New Roman"/>
          <w:sz w:val="24"/>
          <w:szCs w:val="24"/>
        </w:rPr>
        <w:t>Response to estoppels and attornments.</w:t>
      </w:r>
    </w:p>
    <w:p w:rsidR="002269C9" w:rsidRDefault="009B48EB" w:rsidP="002269C9">
      <w:pPr>
        <w:pStyle w:val="ListParagraph"/>
        <w:numPr>
          <w:ilvl w:val="0"/>
          <w:numId w:val="20"/>
        </w:numPr>
        <w:rPr>
          <w:rFonts w:ascii="Times New Roman" w:hAnsi="Times New Roman"/>
          <w:sz w:val="24"/>
          <w:szCs w:val="24"/>
        </w:rPr>
      </w:pPr>
      <w:r>
        <w:rPr>
          <w:rFonts w:ascii="Times New Roman" w:hAnsi="Times New Roman"/>
          <w:sz w:val="24"/>
          <w:szCs w:val="24"/>
        </w:rPr>
        <w:t xml:space="preserve">Temporary </w:t>
      </w:r>
      <w:r w:rsidR="00E068CE" w:rsidRPr="002269C9">
        <w:rPr>
          <w:rFonts w:ascii="Times New Roman" w:hAnsi="Times New Roman"/>
          <w:sz w:val="24"/>
          <w:szCs w:val="24"/>
        </w:rPr>
        <w:t>Use Permits</w:t>
      </w:r>
      <w:r w:rsidR="00DB69A8">
        <w:rPr>
          <w:rFonts w:ascii="Times New Roman" w:hAnsi="Times New Roman"/>
          <w:sz w:val="24"/>
          <w:szCs w:val="24"/>
        </w:rPr>
        <w:t xml:space="preserve"> or Agreements </w:t>
      </w:r>
    </w:p>
    <w:p w:rsidR="002269C9" w:rsidRDefault="00E068CE" w:rsidP="002269C9">
      <w:pPr>
        <w:pStyle w:val="ListParagraph"/>
        <w:numPr>
          <w:ilvl w:val="0"/>
          <w:numId w:val="20"/>
        </w:numPr>
        <w:rPr>
          <w:rFonts w:ascii="Times New Roman" w:hAnsi="Times New Roman"/>
          <w:sz w:val="24"/>
          <w:szCs w:val="24"/>
        </w:rPr>
      </w:pPr>
      <w:r w:rsidRPr="002269C9">
        <w:rPr>
          <w:rFonts w:ascii="Times New Roman" w:hAnsi="Times New Roman"/>
          <w:sz w:val="24"/>
          <w:szCs w:val="24"/>
        </w:rPr>
        <w:t>Rental and Storage Agreements.</w:t>
      </w:r>
    </w:p>
    <w:p w:rsidR="002269C9" w:rsidRDefault="00E068CE" w:rsidP="002269C9">
      <w:pPr>
        <w:pStyle w:val="ListParagraph"/>
        <w:numPr>
          <w:ilvl w:val="0"/>
          <w:numId w:val="20"/>
        </w:numPr>
        <w:rPr>
          <w:rFonts w:ascii="Times New Roman" w:hAnsi="Times New Roman"/>
          <w:sz w:val="24"/>
          <w:szCs w:val="24"/>
        </w:rPr>
      </w:pPr>
      <w:r w:rsidRPr="002269C9">
        <w:rPr>
          <w:rFonts w:ascii="Times New Roman" w:hAnsi="Times New Roman"/>
          <w:sz w:val="24"/>
          <w:szCs w:val="24"/>
        </w:rPr>
        <w:t>Temporary Construction Access Easements.</w:t>
      </w:r>
    </w:p>
    <w:p w:rsidR="00522D02" w:rsidRPr="008D18E6" w:rsidRDefault="00E068CE" w:rsidP="001E5E60">
      <w:pPr>
        <w:pStyle w:val="ListParagraph"/>
        <w:numPr>
          <w:ilvl w:val="0"/>
          <w:numId w:val="20"/>
        </w:numPr>
        <w:rPr>
          <w:rFonts w:ascii="Times New Roman" w:hAnsi="Times New Roman"/>
          <w:sz w:val="24"/>
          <w:szCs w:val="24"/>
        </w:rPr>
      </w:pPr>
      <w:r w:rsidRPr="008D18E6">
        <w:rPr>
          <w:rFonts w:ascii="Times New Roman" w:hAnsi="Times New Roman"/>
          <w:sz w:val="24"/>
          <w:szCs w:val="24"/>
        </w:rPr>
        <w:lastRenderedPageBreak/>
        <w:t>Temporary Access Easements for Environmental Testing and / or compliance</w:t>
      </w:r>
      <w:r w:rsidR="00913417" w:rsidRPr="008D18E6">
        <w:rPr>
          <w:rFonts w:ascii="Times New Roman" w:hAnsi="Times New Roman"/>
          <w:sz w:val="24"/>
          <w:szCs w:val="24"/>
        </w:rPr>
        <w:t xml:space="preserve"> or other proper due diligence</w:t>
      </w:r>
      <w:r w:rsidRPr="008D18E6">
        <w:rPr>
          <w:rFonts w:ascii="Times New Roman" w:hAnsi="Times New Roman"/>
          <w:sz w:val="24"/>
          <w:szCs w:val="24"/>
        </w:rPr>
        <w:t>.</w:t>
      </w:r>
      <w:r w:rsidR="001E5E60" w:rsidRPr="008D18E6">
        <w:rPr>
          <w:rFonts w:ascii="Times New Roman" w:hAnsi="Times New Roman"/>
          <w:sz w:val="24"/>
          <w:szCs w:val="24"/>
        </w:rPr>
        <w:t xml:space="preserve"> </w:t>
      </w:r>
    </w:p>
    <w:p w:rsidR="007555E1" w:rsidRPr="002269C9" w:rsidRDefault="007555E1" w:rsidP="007555E1">
      <w:pPr>
        <w:pStyle w:val="ListParagraph"/>
        <w:rPr>
          <w:rFonts w:ascii="Times New Roman" w:hAnsi="Times New Roman"/>
          <w:sz w:val="24"/>
          <w:szCs w:val="24"/>
        </w:rPr>
      </w:pPr>
    </w:p>
    <w:p w:rsidR="008F52AF" w:rsidRPr="008F52AF" w:rsidRDefault="00D37A2B" w:rsidP="008F52AF">
      <w:pPr>
        <w:pStyle w:val="ListParagraph"/>
        <w:numPr>
          <w:ilvl w:val="0"/>
          <w:numId w:val="25"/>
        </w:numPr>
        <w:tabs>
          <w:tab w:val="left" w:pos="360"/>
        </w:tabs>
        <w:ind w:left="0" w:firstLine="0"/>
        <w:rPr>
          <w:rFonts w:ascii="Times New Roman" w:hAnsi="Times New Roman"/>
          <w:sz w:val="24"/>
          <w:szCs w:val="24"/>
        </w:rPr>
      </w:pPr>
      <w:r w:rsidRPr="00913417">
        <w:rPr>
          <w:rFonts w:ascii="Times New Roman" w:hAnsi="Times New Roman"/>
          <w:b/>
          <w:sz w:val="24"/>
          <w:szCs w:val="24"/>
        </w:rPr>
        <w:t xml:space="preserve">Security Recommendation under </w:t>
      </w:r>
      <w:r w:rsidR="008D155D" w:rsidRPr="00913417">
        <w:rPr>
          <w:rFonts w:ascii="Times New Roman" w:hAnsi="Times New Roman"/>
          <w:b/>
          <w:sz w:val="24"/>
          <w:szCs w:val="24"/>
        </w:rPr>
        <w:t xml:space="preserve">RCW </w:t>
      </w:r>
      <w:r w:rsidR="008D155D" w:rsidRPr="00913417">
        <w:rPr>
          <w:rFonts w:ascii="Times New Roman" w:hAnsi="Times New Roman"/>
          <w:b/>
          <w:bCs/>
          <w:sz w:val="24"/>
          <w:szCs w:val="24"/>
        </w:rPr>
        <w:t>53.08.085</w:t>
      </w:r>
      <w:r w:rsidR="008D155D" w:rsidRPr="00913417">
        <w:rPr>
          <w:bCs/>
        </w:rPr>
        <w:t xml:space="preserve"> </w:t>
      </w:r>
      <w:r w:rsidR="00BB3516" w:rsidRPr="00913417">
        <w:rPr>
          <w:bCs/>
        </w:rPr>
        <w:t xml:space="preserve"> </w:t>
      </w:r>
    </w:p>
    <w:p w:rsidR="008D155D" w:rsidRPr="00913417" w:rsidRDefault="00B928AA" w:rsidP="008F52AF">
      <w:pPr>
        <w:pStyle w:val="ListParagraph"/>
        <w:ind w:left="0"/>
        <w:rPr>
          <w:rFonts w:ascii="Times New Roman" w:hAnsi="Times New Roman"/>
          <w:sz w:val="24"/>
          <w:szCs w:val="24"/>
        </w:rPr>
      </w:pPr>
      <w:r w:rsidRPr="00913417">
        <w:rPr>
          <w:rFonts w:ascii="Times New Roman" w:hAnsi="Times New Roman"/>
          <w:sz w:val="24"/>
          <w:szCs w:val="24"/>
        </w:rPr>
        <w:t>For leases</w:t>
      </w:r>
      <w:r w:rsidR="00EF41AF" w:rsidRPr="00913417">
        <w:rPr>
          <w:rFonts w:ascii="Times New Roman" w:hAnsi="Times New Roman"/>
          <w:sz w:val="24"/>
          <w:szCs w:val="24"/>
        </w:rPr>
        <w:t>, the term of which is</w:t>
      </w:r>
      <w:r w:rsidRPr="00913417">
        <w:rPr>
          <w:rFonts w:ascii="Times New Roman" w:hAnsi="Times New Roman"/>
          <w:sz w:val="24"/>
          <w:szCs w:val="24"/>
        </w:rPr>
        <w:t xml:space="preserve"> more than a one (1) year </w:t>
      </w:r>
      <w:r w:rsidR="00EF41AF" w:rsidRPr="00913417">
        <w:rPr>
          <w:rFonts w:ascii="Times New Roman" w:hAnsi="Times New Roman"/>
          <w:sz w:val="24"/>
          <w:szCs w:val="24"/>
        </w:rPr>
        <w:t>or more</w:t>
      </w:r>
      <w:r w:rsidRPr="00913417">
        <w:rPr>
          <w:rFonts w:ascii="Times New Roman" w:hAnsi="Times New Roman"/>
          <w:sz w:val="24"/>
          <w:szCs w:val="24"/>
        </w:rPr>
        <w:t>, t</w:t>
      </w:r>
      <w:r w:rsidR="008D155D" w:rsidRPr="00913417">
        <w:rPr>
          <w:rFonts w:ascii="Times New Roman" w:hAnsi="Times New Roman"/>
          <w:sz w:val="24"/>
          <w:szCs w:val="24"/>
        </w:rPr>
        <w:t xml:space="preserve">he appropriate lease surety must be in place consistent with statutory requirements </w:t>
      </w:r>
      <w:r w:rsidRPr="00913417">
        <w:rPr>
          <w:rFonts w:ascii="Times New Roman" w:hAnsi="Times New Roman"/>
          <w:sz w:val="24"/>
          <w:szCs w:val="24"/>
        </w:rPr>
        <w:t xml:space="preserve">under RCW 53.08.085 </w:t>
      </w:r>
      <w:r w:rsidR="008D155D" w:rsidRPr="00913417">
        <w:rPr>
          <w:rFonts w:ascii="Times New Roman" w:hAnsi="Times New Roman"/>
          <w:sz w:val="24"/>
          <w:szCs w:val="24"/>
        </w:rPr>
        <w:t xml:space="preserve">and the Port’s standard form of lease, </w:t>
      </w:r>
      <w:proofErr w:type="gramStart"/>
      <w:r w:rsidR="008D155D" w:rsidRPr="00913417">
        <w:rPr>
          <w:rFonts w:ascii="Times New Roman" w:hAnsi="Times New Roman"/>
          <w:sz w:val="24"/>
          <w:szCs w:val="24"/>
        </w:rPr>
        <w:t>with the exception of</w:t>
      </w:r>
      <w:proofErr w:type="gramEnd"/>
      <w:r w:rsidR="008D155D" w:rsidRPr="00913417">
        <w:rPr>
          <w:rFonts w:ascii="Times New Roman" w:hAnsi="Times New Roman"/>
          <w:sz w:val="24"/>
          <w:szCs w:val="24"/>
        </w:rPr>
        <w:t xml:space="preserve"> </w:t>
      </w:r>
      <w:r w:rsidR="004C7251" w:rsidRPr="00913417">
        <w:rPr>
          <w:rFonts w:ascii="Times New Roman" w:hAnsi="Times New Roman"/>
          <w:sz w:val="24"/>
          <w:szCs w:val="24"/>
        </w:rPr>
        <w:t xml:space="preserve">a lessee that is the State, </w:t>
      </w:r>
      <w:r w:rsidR="008D155D" w:rsidRPr="00913417">
        <w:rPr>
          <w:rFonts w:ascii="Times New Roman" w:hAnsi="Times New Roman"/>
          <w:sz w:val="24"/>
          <w:szCs w:val="24"/>
        </w:rPr>
        <w:t>Federal</w:t>
      </w:r>
      <w:r w:rsidR="00A630C5" w:rsidRPr="00913417">
        <w:rPr>
          <w:rFonts w:ascii="Times New Roman" w:hAnsi="Times New Roman"/>
          <w:sz w:val="24"/>
          <w:szCs w:val="24"/>
        </w:rPr>
        <w:t xml:space="preserve"> or tribe</w:t>
      </w:r>
      <w:r w:rsidR="008D155D" w:rsidRPr="00913417">
        <w:rPr>
          <w:rFonts w:ascii="Times New Roman" w:hAnsi="Times New Roman"/>
          <w:sz w:val="24"/>
          <w:szCs w:val="24"/>
        </w:rPr>
        <w:t xml:space="preserve"> </w:t>
      </w:r>
      <w:r w:rsidR="004C7251" w:rsidRPr="00913417">
        <w:rPr>
          <w:rFonts w:ascii="Times New Roman" w:hAnsi="Times New Roman"/>
          <w:sz w:val="24"/>
          <w:szCs w:val="24"/>
        </w:rPr>
        <w:t>wh</w:t>
      </w:r>
      <w:r w:rsidR="00A630C5" w:rsidRPr="00913417">
        <w:rPr>
          <w:rFonts w:ascii="Times New Roman" w:hAnsi="Times New Roman"/>
          <w:sz w:val="24"/>
          <w:szCs w:val="24"/>
        </w:rPr>
        <w:t>ich</w:t>
      </w:r>
      <w:r w:rsidR="004C7251" w:rsidRPr="00913417">
        <w:rPr>
          <w:rFonts w:ascii="Times New Roman" w:hAnsi="Times New Roman"/>
          <w:sz w:val="24"/>
          <w:szCs w:val="24"/>
        </w:rPr>
        <w:t xml:space="preserve"> may</w:t>
      </w:r>
      <w:r w:rsidR="008D155D" w:rsidRPr="00913417">
        <w:rPr>
          <w:rFonts w:ascii="Times New Roman" w:hAnsi="Times New Roman"/>
          <w:sz w:val="24"/>
          <w:szCs w:val="24"/>
        </w:rPr>
        <w:t xml:space="preserve"> require the use of the tenant’s lease form as long as the content of the lease form does not materially change the Port’s intent in its standard lease form.  The Executive Director shall provide his or her recommendation </w:t>
      </w:r>
      <w:r w:rsidR="00520FBA">
        <w:rPr>
          <w:rFonts w:ascii="Times New Roman" w:hAnsi="Times New Roman"/>
          <w:sz w:val="24"/>
          <w:szCs w:val="24"/>
        </w:rPr>
        <w:t xml:space="preserve">of </w:t>
      </w:r>
      <w:r w:rsidR="00520FBA" w:rsidRPr="00913417">
        <w:rPr>
          <w:rFonts w:ascii="Times New Roman" w:hAnsi="Times New Roman"/>
          <w:sz w:val="24"/>
          <w:szCs w:val="24"/>
        </w:rPr>
        <w:t xml:space="preserve">appropriate rent security when seeking authorization of a lease arrangement </w:t>
      </w:r>
      <w:r w:rsidR="008D155D" w:rsidRPr="00913417">
        <w:rPr>
          <w:rFonts w:ascii="Times New Roman" w:hAnsi="Times New Roman"/>
          <w:sz w:val="24"/>
          <w:szCs w:val="24"/>
        </w:rPr>
        <w:t>to the Board of Commissioners.</w:t>
      </w:r>
      <w:r w:rsidR="00D37A2B" w:rsidRPr="00913417">
        <w:rPr>
          <w:rFonts w:ascii="Times New Roman" w:hAnsi="Times New Roman"/>
          <w:sz w:val="24"/>
          <w:szCs w:val="24"/>
        </w:rPr>
        <w:t xml:space="preserve">  Such recommendation shall be based on risk posed to the Port in securing the rental security.  Factors which shall be considered in mak</w:t>
      </w:r>
      <w:r w:rsidR="00520FBA">
        <w:rPr>
          <w:rFonts w:ascii="Times New Roman" w:hAnsi="Times New Roman"/>
          <w:sz w:val="24"/>
          <w:szCs w:val="24"/>
        </w:rPr>
        <w:t xml:space="preserve">ing such a recommendation are: </w:t>
      </w:r>
      <w:r w:rsidR="00D37A2B" w:rsidRPr="00913417">
        <w:rPr>
          <w:rFonts w:ascii="Times New Roman" w:hAnsi="Times New Roman"/>
          <w:sz w:val="24"/>
          <w:szCs w:val="24"/>
        </w:rPr>
        <w:t xml:space="preserve">(1) </w:t>
      </w:r>
      <w:r w:rsidR="002C5F09" w:rsidRPr="00913417">
        <w:rPr>
          <w:rFonts w:ascii="Times New Roman" w:hAnsi="Times New Roman"/>
          <w:sz w:val="24"/>
          <w:szCs w:val="24"/>
        </w:rPr>
        <w:t>The level of rent security in the rental market for like-kind property. (2) Credit-</w:t>
      </w:r>
      <w:r w:rsidR="00D37A2B" w:rsidRPr="00913417">
        <w:rPr>
          <w:rFonts w:ascii="Times New Roman" w:hAnsi="Times New Roman"/>
          <w:sz w:val="24"/>
          <w:szCs w:val="24"/>
        </w:rPr>
        <w:t>worthiness of th</w:t>
      </w:r>
      <w:r w:rsidR="002C5F09" w:rsidRPr="00913417">
        <w:rPr>
          <w:rFonts w:ascii="Times New Roman" w:hAnsi="Times New Roman"/>
          <w:sz w:val="24"/>
          <w:szCs w:val="24"/>
        </w:rPr>
        <w:t>e Lessee. (</w:t>
      </w:r>
      <w:r w:rsidR="002C6806">
        <w:rPr>
          <w:rFonts w:ascii="Times New Roman" w:hAnsi="Times New Roman"/>
          <w:sz w:val="24"/>
          <w:szCs w:val="24"/>
        </w:rPr>
        <w:t>3</w:t>
      </w:r>
      <w:r w:rsidR="002C5F09" w:rsidRPr="00913417">
        <w:rPr>
          <w:rFonts w:ascii="Times New Roman" w:hAnsi="Times New Roman"/>
          <w:sz w:val="24"/>
          <w:szCs w:val="24"/>
        </w:rPr>
        <w:t>) The term of the lease. (</w:t>
      </w:r>
      <w:r w:rsidR="002C6806">
        <w:rPr>
          <w:rFonts w:ascii="Times New Roman" w:hAnsi="Times New Roman"/>
          <w:sz w:val="24"/>
          <w:szCs w:val="24"/>
        </w:rPr>
        <w:t>4</w:t>
      </w:r>
      <w:r w:rsidR="002C5F09" w:rsidRPr="00913417">
        <w:rPr>
          <w:rFonts w:ascii="Times New Roman" w:hAnsi="Times New Roman"/>
          <w:sz w:val="24"/>
          <w:szCs w:val="24"/>
        </w:rPr>
        <w:t>) W</w:t>
      </w:r>
      <w:r w:rsidR="00D37A2B" w:rsidRPr="00913417">
        <w:rPr>
          <w:rFonts w:ascii="Times New Roman" w:hAnsi="Times New Roman"/>
          <w:sz w:val="24"/>
          <w:szCs w:val="24"/>
        </w:rPr>
        <w:t>hether there is a long-standing relationship with Lessee under other lease agreements with the port</w:t>
      </w:r>
      <w:r w:rsidR="002C5F09" w:rsidRPr="00913417">
        <w:rPr>
          <w:rFonts w:ascii="Times New Roman" w:hAnsi="Times New Roman"/>
          <w:sz w:val="24"/>
          <w:szCs w:val="24"/>
        </w:rPr>
        <w:t xml:space="preserve"> without default by the Lessee</w:t>
      </w:r>
      <w:r w:rsidR="00D37A2B" w:rsidRPr="00913417">
        <w:rPr>
          <w:rFonts w:ascii="Times New Roman" w:hAnsi="Times New Roman"/>
          <w:sz w:val="24"/>
          <w:szCs w:val="24"/>
        </w:rPr>
        <w:t>. (</w:t>
      </w:r>
      <w:r w:rsidR="002C6806">
        <w:rPr>
          <w:rFonts w:ascii="Times New Roman" w:hAnsi="Times New Roman"/>
          <w:sz w:val="24"/>
          <w:szCs w:val="24"/>
        </w:rPr>
        <w:t>5</w:t>
      </w:r>
      <w:r w:rsidR="00D37A2B" w:rsidRPr="00913417">
        <w:rPr>
          <w:rFonts w:ascii="Times New Roman" w:hAnsi="Times New Roman"/>
          <w:sz w:val="24"/>
          <w:szCs w:val="24"/>
        </w:rPr>
        <w:t xml:space="preserve">) </w:t>
      </w:r>
      <w:r w:rsidR="00D87BFA" w:rsidRPr="00913417">
        <w:rPr>
          <w:rFonts w:ascii="Times New Roman" w:hAnsi="Times New Roman"/>
          <w:sz w:val="24"/>
          <w:szCs w:val="24"/>
        </w:rPr>
        <w:t>T</w:t>
      </w:r>
      <w:r w:rsidR="00D37A2B" w:rsidRPr="00913417">
        <w:rPr>
          <w:rFonts w:ascii="Times New Roman" w:hAnsi="Times New Roman"/>
          <w:sz w:val="24"/>
          <w:szCs w:val="24"/>
        </w:rPr>
        <w:t xml:space="preserve">he risk </w:t>
      </w:r>
      <w:r w:rsidR="002C5F09" w:rsidRPr="00913417">
        <w:rPr>
          <w:rFonts w:ascii="Times New Roman" w:hAnsi="Times New Roman"/>
          <w:sz w:val="24"/>
          <w:szCs w:val="24"/>
        </w:rPr>
        <w:t>that the amount of security</w:t>
      </w:r>
      <w:r w:rsidR="00D37A2B" w:rsidRPr="00913417">
        <w:rPr>
          <w:rFonts w:ascii="Times New Roman" w:hAnsi="Times New Roman"/>
          <w:sz w:val="24"/>
          <w:szCs w:val="24"/>
        </w:rPr>
        <w:t xml:space="preserve"> deposit presents </w:t>
      </w:r>
      <w:proofErr w:type="gramStart"/>
      <w:r w:rsidR="00D37A2B" w:rsidRPr="00913417">
        <w:rPr>
          <w:rFonts w:ascii="Times New Roman" w:hAnsi="Times New Roman"/>
          <w:sz w:val="24"/>
          <w:szCs w:val="24"/>
        </w:rPr>
        <w:t>in light of</w:t>
      </w:r>
      <w:proofErr w:type="gramEnd"/>
      <w:r w:rsidR="00D37A2B" w:rsidRPr="00913417">
        <w:rPr>
          <w:rFonts w:ascii="Times New Roman" w:hAnsi="Times New Roman"/>
          <w:sz w:val="24"/>
          <w:szCs w:val="24"/>
        </w:rPr>
        <w:t xml:space="preserve"> the anticipated return in Lease payments.  (</w:t>
      </w:r>
      <w:r w:rsidR="002C6806">
        <w:rPr>
          <w:rFonts w:ascii="Times New Roman" w:hAnsi="Times New Roman"/>
          <w:sz w:val="24"/>
          <w:szCs w:val="24"/>
        </w:rPr>
        <w:t>6</w:t>
      </w:r>
      <w:r w:rsidR="00D37A2B" w:rsidRPr="00913417">
        <w:rPr>
          <w:rFonts w:ascii="Times New Roman" w:hAnsi="Times New Roman"/>
          <w:sz w:val="24"/>
          <w:szCs w:val="24"/>
        </w:rPr>
        <w:t xml:space="preserve">) </w:t>
      </w:r>
      <w:r w:rsidR="002C5F09" w:rsidRPr="00913417">
        <w:rPr>
          <w:rFonts w:ascii="Times New Roman" w:hAnsi="Times New Roman"/>
          <w:sz w:val="24"/>
          <w:szCs w:val="24"/>
        </w:rPr>
        <w:t>Port v</w:t>
      </w:r>
      <w:r w:rsidR="00D37A2B" w:rsidRPr="00913417">
        <w:rPr>
          <w:rFonts w:ascii="Times New Roman" w:hAnsi="Times New Roman"/>
          <w:sz w:val="24"/>
          <w:szCs w:val="24"/>
        </w:rPr>
        <w:t>acancy rates at the time of the execution of the Lease.  (</w:t>
      </w:r>
      <w:r w:rsidR="002C6806">
        <w:rPr>
          <w:rFonts w:ascii="Times New Roman" w:hAnsi="Times New Roman"/>
          <w:sz w:val="24"/>
          <w:szCs w:val="24"/>
        </w:rPr>
        <w:t>7</w:t>
      </w:r>
      <w:r w:rsidR="00D37A2B" w:rsidRPr="00913417">
        <w:rPr>
          <w:rFonts w:ascii="Times New Roman" w:hAnsi="Times New Roman"/>
          <w:sz w:val="24"/>
          <w:szCs w:val="24"/>
        </w:rPr>
        <w:t xml:space="preserve">)  The need to increase economic activity by based on the return consideration.  </w:t>
      </w:r>
      <w:r w:rsidR="002C5F09" w:rsidRPr="00913417">
        <w:rPr>
          <w:rFonts w:ascii="Times New Roman" w:hAnsi="Times New Roman"/>
          <w:sz w:val="24"/>
          <w:szCs w:val="24"/>
        </w:rPr>
        <w:t>(</w:t>
      </w:r>
      <w:r w:rsidR="002C6806">
        <w:rPr>
          <w:rFonts w:ascii="Times New Roman" w:hAnsi="Times New Roman"/>
          <w:sz w:val="24"/>
          <w:szCs w:val="24"/>
        </w:rPr>
        <w:t>8</w:t>
      </w:r>
      <w:r w:rsidR="002C5F09" w:rsidRPr="00913417">
        <w:rPr>
          <w:rFonts w:ascii="Times New Roman" w:hAnsi="Times New Roman"/>
          <w:sz w:val="24"/>
          <w:szCs w:val="24"/>
        </w:rPr>
        <w:t xml:space="preserve">) And other factors, taking into consideration the economic climate at the time of execution. </w:t>
      </w:r>
    </w:p>
    <w:p w:rsidR="008F52AF" w:rsidRDefault="008F52AF" w:rsidP="008F52AF">
      <w:pPr>
        <w:pStyle w:val="ListParagraph"/>
        <w:ind w:left="1440"/>
        <w:rPr>
          <w:rFonts w:ascii="Times New Roman" w:hAnsi="Times New Roman"/>
          <w:sz w:val="24"/>
          <w:szCs w:val="24"/>
        </w:rPr>
      </w:pPr>
    </w:p>
    <w:p w:rsidR="00124D7F" w:rsidRDefault="00D87BFA" w:rsidP="00124D7F">
      <w:pPr>
        <w:pStyle w:val="ListParagraph"/>
        <w:numPr>
          <w:ilvl w:val="0"/>
          <w:numId w:val="25"/>
        </w:numPr>
        <w:tabs>
          <w:tab w:val="left" w:pos="360"/>
          <w:tab w:val="left" w:pos="720"/>
        </w:tabs>
        <w:ind w:left="0" w:firstLine="0"/>
        <w:rPr>
          <w:rFonts w:ascii="Times New Roman" w:hAnsi="Times New Roman"/>
          <w:sz w:val="24"/>
          <w:szCs w:val="24"/>
        </w:rPr>
      </w:pPr>
      <w:r w:rsidRPr="00D87BFA">
        <w:rPr>
          <w:rFonts w:ascii="Times New Roman" w:hAnsi="Times New Roman"/>
          <w:b/>
          <w:sz w:val="24"/>
          <w:szCs w:val="24"/>
        </w:rPr>
        <w:t xml:space="preserve">Rental Revenue </w:t>
      </w:r>
      <w:r>
        <w:rPr>
          <w:rFonts w:ascii="Times New Roman" w:hAnsi="Times New Roman"/>
          <w:b/>
          <w:sz w:val="24"/>
          <w:szCs w:val="24"/>
        </w:rPr>
        <w:t xml:space="preserve">and Return Consideration </w:t>
      </w:r>
      <w:r w:rsidRPr="00D87BFA">
        <w:rPr>
          <w:rFonts w:ascii="Times New Roman" w:hAnsi="Times New Roman"/>
          <w:b/>
          <w:sz w:val="24"/>
          <w:szCs w:val="24"/>
        </w:rPr>
        <w:t>Standards</w:t>
      </w:r>
    </w:p>
    <w:p w:rsidR="008D155D" w:rsidRPr="005B6950" w:rsidRDefault="00DB5A29" w:rsidP="00124D7F">
      <w:pPr>
        <w:pStyle w:val="ListParagraph"/>
        <w:ind w:left="0"/>
        <w:rPr>
          <w:rFonts w:ascii="Times New Roman" w:hAnsi="Times New Roman"/>
          <w:sz w:val="24"/>
          <w:szCs w:val="24"/>
        </w:rPr>
      </w:pPr>
      <w:r>
        <w:rPr>
          <w:rFonts w:ascii="Times New Roman" w:hAnsi="Times New Roman"/>
          <w:sz w:val="24"/>
          <w:szCs w:val="24"/>
        </w:rPr>
        <w:t xml:space="preserve">Each lease of Port property shall require </w:t>
      </w:r>
      <w:r w:rsidR="00963623">
        <w:rPr>
          <w:rFonts w:ascii="Times New Roman" w:hAnsi="Times New Roman"/>
          <w:sz w:val="24"/>
          <w:szCs w:val="24"/>
        </w:rPr>
        <w:t xml:space="preserve">return consideration </w:t>
      </w:r>
      <w:proofErr w:type="gramStart"/>
      <w:r>
        <w:rPr>
          <w:rFonts w:ascii="Times New Roman" w:hAnsi="Times New Roman"/>
          <w:sz w:val="24"/>
          <w:szCs w:val="24"/>
        </w:rPr>
        <w:t>in connection with</w:t>
      </w:r>
      <w:proofErr w:type="gramEnd"/>
      <w:r>
        <w:rPr>
          <w:rFonts w:ascii="Times New Roman" w:hAnsi="Times New Roman"/>
          <w:sz w:val="24"/>
          <w:szCs w:val="24"/>
        </w:rPr>
        <w:t xml:space="preserve"> the </w:t>
      </w:r>
      <w:r w:rsidR="00963623">
        <w:rPr>
          <w:rFonts w:ascii="Times New Roman" w:hAnsi="Times New Roman"/>
          <w:sz w:val="24"/>
          <w:szCs w:val="24"/>
        </w:rPr>
        <w:t xml:space="preserve">leasing </w:t>
      </w:r>
      <w:r>
        <w:rPr>
          <w:rFonts w:ascii="Times New Roman" w:hAnsi="Times New Roman"/>
          <w:sz w:val="24"/>
          <w:szCs w:val="24"/>
        </w:rPr>
        <w:t xml:space="preserve">of </w:t>
      </w:r>
      <w:r w:rsidR="00963623">
        <w:rPr>
          <w:rFonts w:ascii="Times New Roman" w:hAnsi="Times New Roman"/>
          <w:sz w:val="24"/>
          <w:szCs w:val="24"/>
        </w:rPr>
        <w:t>Port Property.  Such consi</w:t>
      </w:r>
      <w:r w:rsidR="00350C1D">
        <w:rPr>
          <w:rFonts w:ascii="Times New Roman" w:hAnsi="Times New Roman"/>
          <w:sz w:val="24"/>
          <w:szCs w:val="24"/>
        </w:rPr>
        <w:t>deration may vary</w:t>
      </w:r>
      <w:r w:rsidR="007A4C2F">
        <w:rPr>
          <w:rFonts w:ascii="Times New Roman" w:hAnsi="Times New Roman"/>
          <w:sz w:val="24"/>
          <w:szCs w:val="24"/>
        </w:rPr>
        <w:t xml:space="preserve"> depending on the circumstances and in the </w:t>
      </w:r>
      <w:proofErr w:type="gramStart"/>
      <w:r w:rsidR="007A4C2F">
        <w:rPr>
          <w:rFonts w:ascii="Times New Roman" w:hAnsi="Times New Roman"/>
          <w:sz w:val="24"/>
          <w:szCs w:val="24"/>
        </w:rPr>
        <w:t>Commission’s</w:t>
      </w:r>
      <w:proofErr w:type="gramEnd"/>
      <w:r w:rsidR="007A4C2F">
        <w:rPr>
          <w:rFonts w:ascii="Times New Roman" w:hAnsi="Times New Roman"/>
          <w:sz w:val="24"/>
          <w:szCs w:val="24"/>
        </w:rPr>
        <w:t xml:space="preserve"> sole discretion</w:t>
      </w:r>
      <w:r w:rsidR="00350C1D">
        <w:rPr>
          <w:rFonts w:ascii="Times New Roman" w:hAnsi="Times New Roman"/>
          <w:sz w:val="24"/>
          <w:szCs w:val="24"/>
        </w:rPr>
        <w:t>, but shall</w:t>
      </w:r>
      <w:r w:rsidR="00D87BFA">
        <w:rPr>
          <w:rFonts w:ascii="Times New Roman" w:hAnsi="Times New Roman"/>
          <w:sz w:val="24"/>
          <w:szCs w:val="24"/>
        </w:rPr>
        <w:t xml:space="preserve"> </w:t>
      </w:r>
      <w:r>
        <w:rPr>
          <w:rFonts w:ascii="Times New Roman" w:hAnsi="Times New Roman"/>
          <w:sz w:val="24"/>
          <w:szCs w:val="24"/>
        </w:rPr>
        <w:t>be the product of</w:t>
      </w:r>
      <w:r w:rsidR="00D87BFA">
        <w:rPr>
          <w:rFonts w:ascii="Times New Roman" w:hAnsi="Times New Roman"/>
          <w:sz w:val="24"/>
          <w:szCs w:val="24"/>
        </w:rPr>
        <w:t xml:space="preserve"> rational standards by which to value Port Property rental revenue</w:t>
      </w:r>
      <w:r w:rsidR="00350C1D">
        <w:rPr>
          <w:rFonts w:ascii="Times New Roman" w:hAnsi="Times New Roman"/>
          <w:sz w:val="24"/>
          <w:szCs w:val="24"/>
        </w:rPr>
        <w:t xml:space="preserve"> or other consideration</w:t>
      </w:r>
      <w:r w:rsidR="00D87BFA">
        <w:rPr>
          <w:rFonts w:ascii="Times New Roman" w:hAnsi="Times New Roman"/>
          <w:sz w:val="24"/>
          <w:szCs w:val="24"/>
        </w:rPr>
        <w:t xml:space="preserve">.  </w:t>
      </w:r>
      <w:r w:rsidR="008D155D">
        <w:rPr>
          <w:rFonts w:ascii="Times New Roman" w:hAnsi="Times New Roman"/>
          <w:sz w:val="24"/>
          <w:szCs w:val="24"/>
        </w:rPr>
        <w:t>The amount of the rent</w:t>
      </w:r>
      <w:r w:rsidR="00350C1D">
        <w:rPr>
          <w:rFonts w:ascii="Times New Roman" w:hAnsi="Times New Roman"/>
          <w:sz w:val="24"/>
          <w:szCs w:val="24"/>
        </w:rPr>
        <w:t xml:space="preserve">al revenue </w:t>
      </w:r>
      <w:r>
        <w:rPr>
          <w:rFonts w:ascii="Times New Roman" w:hAnsi="Times New Roman"/>
          <w:sz w:val="24"/>
          <w:szCs w:val="24"/>
        </w:rPr>
        <w:t xml:space="preserve">or other consideration </w:t>
      </w:r>
      <w:r w:rsidR="008D155D" w:rsidRPr="005B6950">
        <w:rPr>
          <w:rFonts w:ascii="Times New Roman" w:hAnsi="Times New Roman"/>
          <w:sz w:val="24"/>
          <w:szCs w:val="24"/>
        </w:rPr>
        <w:t>s</w:t>
      </w:r>
      <w:r w:rsidR="00963623">
        <w:rPr>
          <w:rFonts w:ascii="Times New Roman" w:hAnsi="Times New Roman"/>
          <w:sz w:val="24"/>
          <w:szCs w:val="24"/>
        </w:rPr>
        <w:t>hould</w:t>
      </w:r>
      <w:r w:rsidR="008D155D" w:rsidRPr="005B6950">
        <w:rPr>
          <w:rFonts w:ascii="Times New Roman" w:hAnsi="Times New Roman"/>
          <w:sz w:val="24"/>
          <w:szCs w:val="24"/>
        </w:rPr>
        <w:t xml:space="preserve"> be </w:t>
      </w:r>
      <w:r w:rsidR="00963623">
        <w:rPr>
          <w:rFonts w:ascii="Times New Roman" w:hAnsi="Times New Roman"/>
          <w:sz w:val="24"/>
          <w:szCs w:val="24"/>
        </w:rPr>
        <w:t>consistent</w:t>
      </w:r>
      <w:r w:rsidR="008D155D" w:rsidRPr="005B6950">
        <w:rPr>
          <w:rFonts w:ascii="Times New Roman" w:hAnsi="Times New Roman"/>
          <w:sz w:val="24"/>
          <w:szCs w:val="24"/>
        </w:rPr>
        <w:t xml:space="preserve"> </w:t>
      </w:r>
      <w:r w:rsidR="00D87BFA">
        <w:rPr>
          <w:rFonts w:ascii="Times New Roman" w:hAnsi="Times New Roman"/>
          <w:sz w:val="24"/>
          <w:szCs w:val="24"/>
        </w:rPr>
        <w:t>with that amount dictated by the real estate</w:t>
      </w:r>
      <w:r w:rsidR="00727455">
        <w:rPr>
          <w:rFonts w:ascii="Times New Roman" w:hAnsi="Times New Roman"/>
          <w:sz w:val="24"/>
          <w:szCs w:val="24"/>
        </w:rPr>
        <w:t xml:space="preserve">, or cargo </w:t>
      </w:r>
      <w:r w:rsidR="00D87BFA">
        <w:rPr>
          <w:rFonts w:ascii="Times New Roman" w:hAnsi="Times New Roman"/>
          <w:sz w:val="24"/>
          <w:szCs w:val="24"/>
        </w:rPr>
        <w:t>market</w:t>
      </w:r>
      <w:r w:rsidR="007A4C2F">
        <w:rPr>
          <w:rFonts w:ascii="Times New Roman" w:hAnsi="Times New Roman"/>
          <w:sz w:val="24"/>
          <w:szCs w:val="24"/>
        </w:rPr>
        <w:t xml:space="preserve"> and shall be based upon certain factors that lead to setting the acceptable consideration and minimum price</w:t>
      </w:r>
      <w:r w:rsidR="00350C1D">
        <w:rPr>
          <w:rFonts w:ascii="Times New Roman" w:hAnsi="Times New Roman"/>
          <w:sz w:val="24"/>
          <w:szCs w:val="24"/>
        </w:rPr>
        <w:t>.</w:t>
      </w:r>
      <w:r w:rsidR="007A4C2F">
        <w:rPr>
          <w:rFonts w:ascii="Times New Roman" w:hAnsi="Times New Roman"/>
          <w:sz w:val="24"/>
          <w:szCs w:val="24"/>
        </w:rPr>
        <w:t xml:space="preserve">  The Commission has duly considered those factors in public session and they include such things as, by way of example, quantity of land, location of land, environmental considerations (e.g. impacts and clean up allocation/risk), improvements, property use, economic development, </w:t>
      </w:r>
      <w:bookmarkStart w:id="1" w:name="_GoBack"/>
      <w:bookmarkEnd w:id="1"/>
      <w:r w:rsidR="007A4C2F">
        <w:rPr>
          <w:rFonts w:ascii="Times New Roman" w:hAnsi="Times New Roman"/>
          <w:sz w:val="24"/>
          <w:szCs w:val="24"/>
        </w:rPr>
        <w:t xml:space="preserve">construction timelines/costs/risks, indemnity, risk and insurance allocation, other risks associated with the lessee (e.g. individual, corporate formation, and legal/financial/technical expertise) and those factors listed above in Section D.    </w:t>
      </w:r>
      <w:r w:rsidR="00350C1D">
        <w:rPr>
          <w:rFonts w:ascii="Times New Roman" w:hAnsi="Times New Roman"/>
          <w:sz w:val="24"/>
          <w:szCs w:val="24"/>
        </w:rPr>
        <w:t>PROVIDED, however, that</w:t>
      </w:r>
      <w:r w:rsidR="00963623">
        <w:rPr>
          <w:rFonts w:ascii="Times New Roman" w:hAnsi="Times New Roman"/>
          <w:sz w:val="24"/>
          <w:szCs w:val="24"/>
        </w:rPr>
        <w:t xml:space="preserve"> other consideration such as, but not limited to</w:t>
      </w:r>
      <w:r w:rsidR="00350C1D">
        <w:rPr>
          <w:rFonts w:ascii="Times New Roman" w:hAnsi="Times New Roman"/>
          <w:sz w:val="24"/>
          <w:szCs w:val="24"/>
        </w:rPr>
        <w:t>,</w:t>
      </w:r>
      <w:r w:rsidR="00963623">
        <w:rPr>
          <w:rFonts w:ascii="Times New Roman" w:hAnsi="Times New Roman"/>
          <w:sz w:val="24"/>
          <w:szCs w:val="24"/>
        </w:rPr>
        <w:t xml:space="preserve"> the port’s role in advancing eco</w:t>
      </w:r>
      <w:r w:rsidR="00350C1D">
        <w:rPr>
          <w:rFonts w:ascii="Times New Roman" w:hAnsi="Times New Roman"/>
          <w:sz w:val="24"/>
          <w:szCs w:val="24"/>
        </w:rPr>
        <w:t xml:space="preserve">nomic </w:t>
      </w:r>
      <w:r w:rsidR="00963623">
        <w:rPr>
          <w:rFonts w:ascii="Times New Roman" w:hAnsi="Times New Roman"/>
          <w:sz w:val="24"/>
          <w:szCs w:val="24"/>
        </w:rPr>
        <w:t xml:space="preserve">development, </w:t>
      </w:r>
      <w:r w:rsidR="00350C1D">
        <w:rPr>
          <w:rFonts w:ascii="Times New Roman" w:hAnsi="Times New Roman"/>
          <w:sz w:val="24"/>
          <w:szCs w:val="24"/>
        </w:rPr>
        <w:t xml:space="preserve">may be sufficient </w:t>
      </w:r>
      <w:r>
        <w:rPr>
          <w:rFonts w:ascii="Times New Roman" w:hAnsi="Times New Roman"/>
          <w:sz w:val="24"/>
          <w:szCs w:val="24"/>
        </w:rPr>
        <w:t>rationale</w:t>
      </w:r>
      <w:r w:rsidR="00350C1D">
        <w:rPr>
          <w:rFonts w:ascii="Times New Roman" w:hAnsi="Times New Roman"/>
          <w:sz w:val="24"/>
          <w:szCs w:val="24"/>
        </w:rPr>
        <w:t xml:space="preserve"> for reduced</w:t>
      </w:r>
      <w:r>
        <w:rPr>
          <w:rFonts w:ascii="Times New Roman" w:hAnsi="Times New Roman"/>
          <w:sz w:val="24"/>
          <w:szCs w:val="24"/>
        </w:rPr>
        <w:t xml:space="preserve"> rent</w:t>
      </w:r>
      <w:r w:rsidR="00350C1D">
        <w:rPr>
          <w:rFonts w:ascii="Times New Roman" w:hAnsi="Times New Roman"/>
          <w:sz w:val="24"/>
          <w:szCs w:val="24"/>
        </w:rPr>
        <w:t xml:space="preserve"> or no return consideration</w:t>
      </w:r>
      <w:r w:rsidR="00D87BFA">
        <w:rPr>
          <w:rFonts w:ascii="Times New Roman" w:hAnsi="Times New Roman"/>
          <w:sz w:val="24"/>
          <w:szCs w:val="24"/>
        </w:rPr>
        <w:t xml:space="preserve">.  In making such a determination, the Executive Director may consider </w:t>
      </w:r>
      <w:r w:rsidR="00963623">
        <w:rPr>
          <w:rFonts w:ascii="Times New Roman" w:hAnsi="Times New Roman"/>
          <w:sz w:val="24"/>
          <w:szCs w:val="24"/>
        </w:rPr>
        <w:t xml:space="preserve">those factors upon which he / she makes his / her recommendation for </w:t>
      </w:r>
      <w:r w:rsidR="00C23092">
        <w:rPr>
          <w:rFonts w:ascii="Times New Roman" w:hAnsi="Times New Roman"/>
          <w:sz w:val="24"/>
          <w:szCs w:val="24"/>
        </w:rPr>
        <w:t>rental security as outlined in S</w:t>
      </w:r>
      <w:r w:rsidR="00963623">
        <w:rPr>
          <w:rFonts w:ascii="Times New Roman" w:hAnsi="Times New Roman"/>
          <w:sz w:val="24"/>
          <w:szCs w:val="24"/>
        </w:rPr>
        <w:t xml:space="preserve">ection </w:t>
      </w:r>
      <w:r w:rsidR="00C23092">
        <w:rPr>
          <w:rFonts w:ascii="Times New Roman" w:hAnsi="Times New Roman"/>
          <w:sz w:val="24"/>
          <w:szCs w:val="24"/>
        </w:rPr>
        <w:t>G</w:t>
      </w:r>
      <w:r w:rsidR="00963623">
        <w:rPr>
          <w:rFonts w:ascii="Times New Roman" w:hAnsi="Times New Roman"/>
          <w:sz w:val="24"/>
          <w:szCs w:val="24"/>
        </w:rPr>
        <w:t xml:space="preserve"> above.  </w:t>
      </w:r>
    </w:p>
    <w:p w:rsidR="008D155D" w:rsidRPr="005B6950" w:rsidRDefault="008D155D" w:rsidP="008F52AF">
      <w:pPr>
        <w:pStyle w:val="ListParagraph"/>
        <w:ind w:left="0"/>
        <w:rPr>
          <w:rFonts w:ascii="Times New Roman" w:hAnsi="Times New Roman"/>
          <w:sz w:val="24"/>
          <w:szCs w:val="24"/>
        </w:rPr>
      </w:pPr>
    </w:p>
    <w:p w:rsidR="00124D7F" w:rsidRPr="00D146B8" w:rsidRDefault="00B964B4" w:rsidP="00124D7F">
      <w:pPr>
        <w:pStyle w:val="ListParagraph"/>
        <w:numPr>
          <w:ilvl w:val="0"/>
          <w:numId w:val="25"/>
        </w:numPr>
        <w:tabs>
          <w:tab w:val="left" w:pos="360"/>
        </w:tabs>
        <w:ind w:left="0" w:firstLine="0"/>
        <w:rPr>
          <w:rFonts w:ascii="Times New Roman" w:hAnsi="Times New Roman"/>
          <w:sz w:val="24"/>
          <w:szCs w:val="24"/>
        </w:rPr>
      </w:pPr>
      <w:r w:rsidRPr="00D146B8">
        <w:rPr>
          <w:rFonts w:ascii="Times New Roman" w:hAnsi="Times New Roman"/>
          <w:b/>
          <w:sz w:val="24"/>
          <w:szCs w:val="24"/>
        </w:rPr>
        <w:t xml:space="preserve">Assignments, </w:t>
      </w:r>
      <w:r w:rsidR="008D155D" w:rsidRPr="00D146B8">
        <w:rPr>
          <w:rFonts w:ascii="Times New Roman" w:hAnsi="Times New Roman"/>
          <w:b/>
          <w:sz w:val="24"/>
          <w:szCs w:val="24"/>
        </w:rPr>
        <w:t>Sublease</w:t>
      </w:r>
      <w:r w:rsidRPr="00D146B8">
        <w:rPr>
          <w:rFonts w:ascii="Times New Roman" w:hAnsi="Times New Roman"/>
          <w:b/>
          <w:sz w:val="24"/>
          <w:szCs w:val="24"/>
        </w:rPr>
        <w:t xml:space="preserve">s, Options and Modifications </w:t>
      </w:r>
      <w:r w:rsidR="00124D7F" w:rsidRPr="00D146B8">
        <w:rPr>
          <w:rFonts w:ascii="Times New Roman" w:hAnsi="Times New Roman"/>
          <w:b/>
          <w:sz w:val="24"/>
          <w:szCs w:val="24"/>
        </w:rPr>
        <w:t>–</w:t>
      </w:r>
      <w:r w:rsidRPr="00D146B8">
        <w:rPr>
          <w:rFonts w:ascii="Times New Roman" w:hAnsi="Times New Roman"/>
          <w:b/>
          <w:sz w:val="24"/>
          <w:szCs w:val="24"/>
        </w:rPr>
        <w:t xml:space="preserve"> </w:t>
      </w:r>
      <w:r w:rsidR="008D155D" w:rsidRPr="00D146B8">
        <w:rPr>
          <w:rFonts w:ascii="Times New Roman" w:hAnsi="Times New Roman"/>
          <w:b/>
          <w:sz w:val="24"/>
          <w:szCs w:val="24"/>
        </w:rPr>
        <w:t>Procedure</w:t>
      </w:r>
    </w:p>
    <w:p w:rsidR="003D6C4B" w:rsidRPr="00D146B8" w:rsidRDefault="003D6C4B" w:rsidP="00124D7F">
      <w:pPr>
        <w:pStyle w:val="ListParagraph"/>
        <w:ind w:left="0"/>
        <w:rPr>
          <w:rFonts w:ascii="Times New Roman" w:hAnsi="Times New Roman"/>
          <w:sz w:val="24"/>
          <w:szCs w:val="24"/>
        </w:rPr>
      </w:pPr>
      <w:r>
        <w:rPr>
          <w:rFonts w:ascii="Times New Roman" w:hAnsi="Times New Roman"/>
          <w:sz w:val="24"/>
          <w:szCs w:val="24"/>
        </w:rPr>
        <w:t>To the extent as</w:t>
      </w:r>
      <w:r w:rsidR="00A213A4">
        <w:rPr>
          <w:rFonts w:ascii="Times New Roman" w:hAnsi="Times New Roman"/>
          <w:sz w:val="24"/>
          <w:szCs w:val="24"/>
        </w:rPr>
        <w:t xml:space="preserve">signments, subleases, </w:t>
      </w:r>
      <w:r w:rsidR="00B964B4">
        <w:rPr>
          <w:rFonts w:ascii="Times New Roman" w:hAnsi="Times New Roman"/>
          <w:sz w:val="24"/>
          <w:szCs w:val="24"/>
        </w:rPr>
        <w:t xml:space="preserve">options </w:t>
      </w:r>
      <w:r w:rsidR="00A213A4">
        <w:rPr>
          <w:rFonts w:ascii="Times New Roman" w:hAnsi="Times New Roman"/>
          <w:sz w:val="24"/>
          <w:szCs w:val="24"/>
        </w:rPr>
        <w:t xml:space="preserve">or modifications </w:t>
      </w:r>
      <w:r w:rsidR="00B964B4">
        <w:rPr>
          <w:rFonts w:ascii="Times New Roman" w:hAnsi="Times New Roman"/>
          <w:sz w:val="24"/>
          <w:szCs w:val="24"/>
        </w:rPr>
        <w:t>are permitted in the ba</w:t>
      </w:r>
      <w:r>
        <w:rPr>
          <w:rFonts w:ascii="Times New Roman" w:hAnsi="Times New Roman"/>
          <w:sz w:val="24"/>
          <w:szCs w:val="24"/>
        </w:rPr>
        <w:t>s</w:t>
      </w:r>
      <w:r w:rsidR="00B964B4">
        <w:rPr>
          <w:rFonts w:ascii="Times New Roman" w:hAnsi="Times New Roman"/>
          <w:sz w:val="24"/>
          <w:szCs w:val="24"/>
        </w:rPr>
        <w:t>ic Agreement, the same may be approved by the Execu</w:t>
      </w:r>
      <w:r>
        <w:rPr>
          <w:rFonts w:ascii="Times New Roman" w:hAnsi="Times New Roman"/>
          <w:sz w:val="24"/>
          <w:szCs w:val="24"/>
        </w:rPr>
        <w:t>t</w:t>
      </w:r>
      <w:r w:rsidR="00B964B4">
        <w:rPr>
          <w:rFonts w:ascii="Times New Roman" w:hAnsi="Times New Roman"/>
          <w:sz w:val="24"/>
          <w:szCs w:val="24"/>
        </w:rPr>
        <w:t>ive Director</w:t>
      </w:r>
      <w:r w:rsidR="00AB34CC">
        <w:rPr>
          <w:rFonts w:ascii="Times New Roman" w:hAnsi="Times New Roman"/>
          <w:sz w:val="24"/>
          <w:szCs w:val="24"/>
        </w:rPr>
        <w:t xml:space="preserve"> without prior Commission approval</w:t>
      </w:r>
      <w:r>
        <w:rPr>
          <w:rFonts w:ascii="Times New Roman" w:hAnsi="Times New Roman"/>
          <w:sz w:val="24"/>
          <w:szCs w:val="24"/>
        </w:rPr>
        <w:t xml:space="preserve">.  PROVIDED, however, </w:t>
      </w:r>
      <w:r w:rsidR="007C2366">
        <w:rPr>
          <w:rFonts w:ascii="Times New Roman" w:hAnsi="Times New Roman"/>
          <w:sz w:val="24"/>
          <w:szCs w:val="24"/>
        </w:rPr>
        <w:t>(</w:t>
      </w:r>
      <w:r w:rsidR="007C2366" w:rsidRPr="00D146B8">
        <w:rPr>
          <w:rFonts w:ascii="Times New Roman" w:hAnsi="Times New Roman"/>
          <w:sz w:val="24"/>
          <w:szCs w:val="24"/>
        </w:rPr>
        <w:t xml:space="preserve">1) </w:t>
      </w:r>
      <w:r w:rsidRPr="00D146B8">
        <w:rPr>
          <w:rFonts w:ascii="Times New Roman" w:hAnsi="Times New Roman"/>
          <w:sz w:val="24"/>
          <w:szCs w:val="24"/>
        </w:rPr>
        <w:t xml:space="preserve">other substantive terms of the Agreement are unchanged; </w:t>
      </w:r>
      <w:r w:rsidR="007C2366" w:rsidRPr="00D146B8">
        <w:rPr>
          <w:rFonts w:ascii="Times New Roman" w:hAnsi="Times New Roman"/>
          <w:sz w:val="24"/>
          <w:szCs w:val="24"/>
        </w:rPr>
        <w:t xml:space="preserve">(2) terms, such as but not limited to options, lessee </w:t>
      </w:r>
      <w:r w:rsidRPr="00D146B8">
        <w:rPr>
          <w:rFonts w:ascii="Times New Roman" w:hAnsi="Times New Roman"/>
          <w:sz w:val="24"/>
          <w:szCs w:val="24"/>
        </w:rPr>
        <w:t>operations, rental adjustments</w:t>
      </w:r>
      <w:r w:rsidR="007C2366" w:rsidRPr="00D146B8">
        <w:rPr>
          <w:rFonts w:ascii="Times New Roman" w:hAnsi="Times New Roman"/>
          <w:sz w:val="24"/>
          <w:szCs w:val="24"/>
        </w:rPr>
        <w:t>, etc., are</w:t>
      </w:r>
      <w:r w:rsidRPr="00D146B8">
        <w:rPr>
          <w:rFonts w:ascii="Times New Roman" w:hAnsi="Times New Roman"/>
          <w:sz w:val="24"/>
          <w:szCs w:val="24"/>
        </w:rPr>
        <w:t xml:space="preserve"> consi</w:t>
      </w:r>
      <w:r w:rsidR="00311BB3" w:rsidRPr="00D146B8">
        <w:rPr>
          <w:rFonts w:ascii="Times New Roman" w:hAnsi="Times New Roman"/>
          <w:sz w:val="24"/>
          <w:szCs w:val="24"/>
        </w:rPr>
        <w:t xml:space="preserve">stent with this Policy; and, </w:t>
      </w:r>
      <w:r w:rsidR="007C2366" w:rsidRPr="00D146B8">
        <w:rPr>
          <w:rFonts w:ascii="Times New Roman" w:hAnsi="Times New Roman"/>
          <w:sz w:val="24"/>
          <w:szCs w:val="24"/>
        </w:rPr>
        <w:t xml:space="preserve">(3) </w:t>
      </w:r>
      <w:r w:rsidR="00A63D3B" w:rsidRPr="00D146B8">
        <w:rPr>
          <w:rFonts w:ascii="Times New Roman" w:hAnsi="Times New Roman"/>
          <w:sz w:val="24"/>
          <w:szCs w:val="24"/>
        </w:rPr>
        <w:t>any</w:t>
      </w:r>
      <w:r w:rsidRPr="00D146B8">
        <w:rPr>
          <w:rFonts w:ascii="Times New Roman" w:hAnsi="Times New Roman"/>
          <w:sz w:val="24"/>
          <w:szCs w:val="24"/>
        </w:rPr>
        <w:t xml:space="preserve"> amendment is otherwise within authority of the Executive Director under the Delegation Resolution. </w:t>
      </w:r>
      <w:r w:rsidR="00522D02" w:rsidRPr="00D146B8">
        <w:rPr>
          <w:rFonts w:ascii="Times New Roman" w:hAnsi="Times New Roman"/>
          <w:sz w:val="24"/>
          <w:szCs w:val="24"/>
        </w:rPr>
        <w:t xml:space="preserve"> </w:t>
      </w:r>
      <w:r w:rsidR="00D03F12" w:rsidRPr="00D146B8">
        <w:rPr>
          <w:rFonts w:ascii="Times New Roman" w:hAnsi="Times New Roman"/>
          <w:sz w:val="24"/>
          <w:szCs w:val="24"/>
        </w:rPr>
        <w:t xml:space="preserve"> </w:t>
      </w:r>
    </w:p>
    <w:p w:rsidR="00B964B4" w:rsidRDefault="00B964B4" w:rsidP="003D6C4B">
      <w:pPr>
        <w:pStyle w:val="ListParagraph"/>
        <w:ind w:left="0"/>
        <w:rPr>
          <w:rFonts w:ascii="Times New Roman" w:hAnsi="Times New Roman"/>
          <w:sz w:val="24"/>
          <w:szCs w:val="24"/>
        </w:rPr>
      </w:pPr>
    </w:p>
    <w:p w:rsidR="00124D7F" w:rsidRDefault="00C6270A" w:rsidP="00124D7F">
      <w:pPr>
        <w:pStyle w:val="ListParagraph"/>
        <w:numPr>
          <w:ilvl w:val="0"/>
          <w:numId w:val="25"/>
        </w:numPr>
        <w:tabs>
          <w:tab w:val="left" w:pos="360"/>
        </w:tabs>
        <w:ind w:left="0" w:firstLine="0"/>
        <w:rPr>
          <w:rFonts w:ascii="Times New Roman" w:hAnsi="Times New Roman"/>
          <w:sz w:val="24"/>
          <w:szCs w:val="24"/>
        </w:rPr>
      </w:pPr>
      <w:r w:rsidRPr="008F52AF">
        <w:rPr>
          <w:rFonts w:ascii="Times New Roman" w:hAnsi="Times New Roman"/>
          <w:b/>
          <w:sz w:val="24"/>
          <w:szCs w:val="24"/>
        </w:rPr>
        <w:lastRenderedPageBreak/>
        <w:t xml:space="preserve">Term </w:t>
      </w:r>
      <w:r w:rsidRPr="007555E1">
        <w:rPr>
          <w:rFonts w:ascii="Times New Roman" w:hAnsi="Times New Roman"/>
          <w:b/>
          <w:sz w:val="24"/>
          <w:szCs w:val="24"/>
        </w:rPr>
        <w:t>Limitation</w:t>
      </w:r>
      <w:r w:rsidR="00D57798" w:rsidRPr="007555E1">
        <w:rPr>
          <w:rFonts w:ascii="Times New Roman" w:hAnsi="Times New Roman"/>
          <w:b/>
          <w:sz w:val="24"/>
          <w:szCs w:val="24"/>
        </w:rPr>
        <w:t xml:space="preserve"> of Fifty Years </w:t>
      </w:r>
      <w:r w:rsidR="007555E1" w:rsidRPr="007555E1">
        <w:rPr>
          <w:rFonts w:ascii="Times New Roman" w:hAnsi="Times New Roman"/>
          <w:b/>
          <w:sz w:val="24"/>
          <w:szCs w:val="24"/>
        </w:rPr>
        <w:t>plus Options</w:t>
      </w:r>
    </w:p>
    <w:p w:rsidR="008F52AF" w:rsidRDefault="004322B3" w:rsidP="00124D7F">
      <w:pPr>
        <w:pStyle w:val="ListParagraph"/>
        <w:ind w:left="0"/>
        <w:rPr>
          <w:rFonts w:ascii="Times New Roman" w:hAnsi="Times New Roman"/>
          <w:sz w:val="24"/>
          <w:szCs w:val="24"/>
        </w:rPr>
      </w:pPr>
      <w:r w:rsidRPr="008F52AF">
        <w:rPr>
          <w:rFonts w:ascii="Times New Roman" w:hAnsi="Times New Roman"/>
          <w:sz w:val="24"/>
          <w:szCs w:val="24"/>
        </w:rPr>
        <w:t xml:space="preserve">No </w:t>
      </w:r>
      <w:r w:rsidR="00C6270A" w:rsidRPr="008F52AF">
        <w:rPr>
          <w:rFonts w:ascii="Times New Roman" w:hAnsi="Times New Roman"/>
          <w:color w:val="212121"/>
          <w:sz w:val="24"/>
          <w:szCs w:val="24"/>
        </w:rPr>
        <w:t xml:space="preserve">lease </w:t>
      </w:r>
      <w:r w:rsidRPr="008F52AF">
        <w:rPr>
          <w:rFonts w:ascii="Times New Roman" w:hAnsi="Times New Roman"/>
          <w:color w:val="212121"/>
          <w:sz w:val="24"/>
          <w:szCs w:val="24"/>
        </w:rPr>
        <w:t xml:space="preserve">of Port Property </w:t>
      </w:r>
      <w:r w:rsidR="00C6270A" w:rsidRPr="008F52AF">
        <w:rPr>
          <w:rFonts w:ascii="Times New Roman" w:hAnsi="Times New Roman"/>
          <w:color w:val="212121"/>
          <w:sz w:val="24"/>
          <w:szCs w:val="24"/>
        </w:rPr>
        <w:t>shall be for a period longer than fifty years with option for extensions for up to an additional thirty years, except where the property involved is or is to be devoted to airport pur</w:t>
      </w:r>
      <w:r w:rsidR="00C66DBA" w:rsidRPr="008F52AF">
        <w:rPr>
          <w:rFonts w:ascii="Times New Roman" w:hAnsi="Times New Roman"/>
          <w:color w:val="212121"/>
          <w:sz w:val="24"/>
          <w:szCs w:val="24"/>
        </w:rPr>
        <w:t>poses the Port C</w:t>
      </w:r>
      <w:r w:rsidR="00C6270A" w:rsidRPr="008F52AF">
        <w:rPr>
          <w:rFonts w:ascii="Times New Roman" w:hAnsi="Times New Roman"/>
          <w:color w:val="212121"/>
          <w:sz w:val="24"/>
          <w:szCs w:val="24"/>
        </w:rPr>
        <w:t>ommission may lease said property for such period as may equal the estimated useful life of such work or facilities, but not to exceed seventy-five years: PROVIDED FURTHER, That whe</w:t>
      </w:r>
      <w:r w:rsidR="00C66DBA" w:rsidRPr="008F52AF">
        <w:rPr>
          <w:rFonts w:ascii="Times New Roman" w:hAnsi="Times New Roman"/>
          <w:color w:val="212121"/>
          <w:sz w:val="24"/>
          <w:szCs w:val="24"/>
        </w:rPr>
        <w:t xml:space="preserve">re the property is held by the Port </w:t>
      </w:r>
      <w:r w:rsidR="00C6270A" w:rsidRPr="008F52AF">
        <w:rPr>
          <w:rFonts w:ascii="Times New Roman" w:hAnsi="Times New Roman"/>
          <w:color w:val="212121"/>
          <w:sz w:val="24"/>
          <w:szCs w:val="24"/>
        </w:rPr>
        <w:t>under lease from the United States government or the state of Washington, or any age</w:t>
      </w:r>
      <w:r w:rsidR="00C66DBA" w:rsidRPr="008F52AF">
        <w:rPr>
          <w:rFonts w:ascii="Times New Roman" w:hAnsi="Times New Roman"/>
          <w:color w:val="212121"/>
          <w:sz w:val="24"/>
          <w:szCs w:val="24"/>
        </w:rPr>
        <w:t>ncy or department thereof, the Port C</w:t>
      </w:r>
      <w:r w:rsidR="00C6270A" w:rsidRPr="008F52AF">
        <w:rPr>
          <w:rFonts w:ascii="Times New Roman" w:hAnsi="Times New Roman"/>
          <w:color w:val="212121"/>
          <w:sz w:val="24"/>
          <w:szCs w:val="24"/>
        </w:rPr>
        <w:t>ommission may sublease said property, with option for extensions, up to the total term and extensions thereof permitted by such lease, but in any event not to exceed ninety years.</w:t>
      </w:r>
    </w:p>
    <w:p w:rsidR="008F52AF" w:rsidRDefault="008F52AF" w:rsidP="008F52AF">
      <w:pPr>
        <w:pStyle w:val="ListParagraph"/>
        <w:rPr>
          <w:rFonts w:ascii="Times New Roman" w:hAnsi="Times New Roman"/>
          <w:b/>
          <w:sz w:val="24"/>
          <w:szCs w:val="24"/>
        </w:rPr>
      </w:pPr>
    </w:p>
    <w:p w:rsidR="0082138A" w:rsidRPr="0082138A" w:rsidRDefault="004322B3" w:rsidP="00124D7F">
      <w:pPr>
        <w:pStyle w:val="ListParagraph"/>
        <w:numPr>
          <w:ilvl w:val="0"/>
          <w:numId w:val="25"/>
        </w:numPr>
        <w:tabs>
          <w:tab w:val="left" w:pos="360"/>
        </w:tabs>
        <w:ind w:left="0" w:firstLine="0"/>
        <w:rPr>
          <w:rFonts w:ascii="Times New Roman" w:hAnsi="Times New Roman"/>
          <w:sz w:val="24"/>
          <w:szCs w:val="24"/>
        </w:rPr>
      </w:pPr>
      <w:r w:rsidRPr="008F52AF">
        <w:rPr>
          <w:rFonts w:ascii="Times New Roman" w:hAnsi="Times New Roman"/>
          <w:b/>
          <w:sz w:val="24"/>
          <w:szCs w:val="24"/>
        </w:rPr>
        <w:t>Insurance Requirements</w:t>
      </w:r>
      <w:r w:rsidR="00FB6DB6" w:rsidRPr="008F52AF">
        <w:rPr>
          <w:rFonts w:ascii="Times New Roman" w:hAnsi="Times New Roman"/>
          <w:b/>
          <w:sz w:val="24"/>
          <w:szCs w:val="24"/>
        </w:rPr>
        <w:t xml:space="preserve"> and Approval</w:t>
      </w:r>
    </w:p>
    <w:p w:rsidR="00FB6DB6" w:rsidRPr="008F52AF" w:rsidRDefault="004322B3" w:rsidP="0082138A">
      <w:pPr>
        <w:pStyle w:val="ListParagraph"/>
        <w:tabs>
          <w:tab w:val="left" w:pos="360"/>
        </w:tabs>
        <w:ind w:left="0"/>
        <w:rPr>
          <w:rFonts w:ascii="Times New Roman" w:hAnsi="Times New Roman"/>
          <w:sz w:val="24"/>
          <w:szCs w:val="24"/>
        </w:rPr>
      </w:pPr>
      <w:r w:rsidRPr="008F52AF">
        <w:rPr>
          <w:rFonts w:ascii="Times New Roman" w:hAnsi="Times New Roman"/>
          <w:sz w:val="24"/>
          <w:szCs w:val="24"/>
        </w:rPr>
        <w:t xml:space="preserve">Leases </w:t>
      </w:r>
      <w:r w:rsidR="003A690F" w:rsidRPr="008F52AF">
        <w:rPr>
          <w:rFonts w:ascii="Times New Roman" w:hAnsi="Times New Roman"/>
          <w:sz w:val="24"/>
          <w:szCs w:val="24"/>
        </w:rPr>
        <w:t>may</w:t>
      </w:r>
      <w:r w:rsidRPr="008F52AF">
        <w:rPr>
          <w:rFonts w:ascii="Times New Roman" w:hAnsi="Times New Roman"/>
          <w:sz w:val="24"/>
          <w:szCs w:val="24"/>
        </w:rPr>
        <w:t xml:space="preserve"> </w:t>
      </w:r>
      <w:r w:rsidR="003A690F" w:rsidRPr="008F52AF">
        <w:rPr>
          <w:rFonts w:ascii="Times New Roman" w:hAnsi="Times New Roman"/>
          <w:sz w:val="24"/>
          <w:szCs w:val="24"/>
        </w:rPr>
        <w:t>conform to</w:t>
      </w:r>
      <w:r w:rsidR="00FB6DB6" w:rsidRPr="008F52AF">
        <w:rPr>
          <w:rFonts w:ascii="Times New Roman" w:hAnsi="Times New Roman"/>
          <w:sz w:val="24"/>
          <w:szCs w:val="24"/>
        </w:rPr>
        <w:t xml:space="preserve"> this section by </w:t>
      </w:r>
      <w:r w:rsidR="008A4A93" w:rsidRPr="008F52AF">
        <w:rPr>
          <w:rFonts w:ascii="Times New Roman" w:hAnsi="Times New Roman"/>
          <w:sz w:val="24"/>
          <w:szCs w:val="24"/>
        </w:rPr>
        <w:t xml:space="preserve">substantially conforming to the following insurance requirements:   </w:t>
      </w:r>
    </w:p>
    <w:p w:rsidR="00FB6DB6" w:rsidRDefault="00FB6DB6" w:rsidP="00FB6DB6">
      <w:pPr>
        <w:pStyle w:val="ListParagraph"/>
        <w:rPr>
          <w:rFonts w:ascii="Times New Roman" w:eastAsia="Batang" w:hAnsi="Times New Roman"/>
          <w:b/>
          <w:sz w:val="24"/>
          <w:szCs w:val="24"/>
          <w:lang w:eastAsia="ko-KR"/>
        </w:rPr>
      </w:pPr>
    </w:p>
    <w:p w:rsidR="008F52AF" w:rsidRDefault="00FB6DB6" w:rsidP="00124D7F">
      <w:pPr>
        <w:pStyle w:val="ListParagraph"/>
        <w:numPr>
          <w:ilvl w:val="0"/>
          <w:numId w:val="26"/>
        </w:numPr>
        <w:ind w:left="720"/>
        <w:rPr>
          <w:rFonts w:ascii="Times New Roman" w:hAnsi="Times New Roman"/>
          <w:color w:val="212121"/>
          <w:sz w:val="24"/>
          <w:szCs w:val="24"/>
        </w:rPr>
      </w:pPr>
      <w:r w:rsidRPr="00FB6DB6">
        <w:rPr>
          <w:rFonts w:ascii="Times New Roman" w:eastAsia="Batang" w:hAnsi="Times New Roman"/>
          <w:b/>
          <w:sz w:val="24"/>
          <w:szCs w:val="24"/>
          <w:lang w:eastAsia="ko-KR"/>
        </w:rPr>
        <w:t>Proof of Insurance.</w:t>
      </w:r>
      <w:r w:rsidRPr="00FB6DB6">
        <w:rPr>
          <w:rFonts w:ascii="Times New Roman" w:eastAsia="Batang" w:hAnsi="Times New Roman"/>
          <w:sz w:val="24"/>
          <w:szCs w:val="24"/>
          <w:lang w:eastAsia="ko-KR"/>
        </w:rPr>
        <w:t xml:space="preserve">  </w:t>
      </w:r>
      <w:r w:rsidR="004322B3" w:rsidRPr="00FB6DB6">
        <w:rPr>
          <w:rFonts w:ascii="Times New Roman" w:eastAsia="Batang" w:hAnsi="Times New Roman"/>
          <w:sz w:val="24"/>
          <w:szCs w:val="24"/>
          <w:lang w:eastAsia="ko-KR"/>
        </w:rPr>
        <w:t>A Lessee or Permittee, at no expense to the Port, shall obtain and file with the Port of Everett not later than sixty (</w:t>
      </w:r>
      <w:smartTag w:uri="mitelunifiedcommunicatorsmarttag/smarttagmodule" w:element="MySmartTag">
        <w:r w:rsidR="004322B3" w:rsidRPr="00FB6DB6">
          <w:rPr>
            <w:rFonts w:ascii="Times New Roman" w:eastAsia="Batang" w:hAnsi="Times New Roman"/>
            <w:sz w:val="24"/>
            <w:szCs w:val="24"/>
            <w:lang w:eastAsia="ko-KR"/>
          </w:rPr>
          <w:t>60</w:t>
        </w:r>
      </w:smartTag>
      <w:r w:rsidR="004322B3" w:rsidRPr="00FB6DB6">
        <w:rPr>
          <w:rFonts w:ascii="Times New Roman" w:eastAsia="Batang" w:hAnsi="Times New Roman"/>
          <w:sz w:val="24"/>
          <w:szCs w:val="24"/>
          <w:lang w:eastAsia="ko-KR"/>
        </w:rPr>
        <w:t xml:space="preserve">) calendar days prior to the event in the case of a Special Use Permit, and not later than the </w:t>
      </w:r>
      <w:r w:rsidR="00C23D5A" w:rsidRPr="00FB6DB6">
        <w:rPr>
          <w:rFonts w:ascii="Times New Roman" w:eastAsia="Batang" w:hAnsi="Times New Roman"/>
          <w:sz w:val="24"/>
          <w:szCs w:val="24"/>
          <w:lang w:eastAsia="ko-KR"/>
        </w:rPr>
        <w:t>time specified in the basic Agreement for other leases,</w:t>
      </w:r>
      <w:r w:rsidR="001B6912" w:rsidRPr="00FB6DB6">
        <w:rPr>
          <w:rFonts w:ascii="Times New Roman" w:eastAsia="Batang" w:hAnsi="Times New Roman"/>
          <w:sz w:val="24"/>
          <w:szCs w:val="24"/>
          <w:lang w:eastAsia="ko-KR"/>
        </w:rPr>
        <w:t xml:space="preserve"> evidence of</w:t>
      </w:r>
      <w:r w:rsidR="003A690F" w:rsidRPr="00FB6DB6">
        <w:rPr>
          <w:rFonts w:ascii="Times New Roman" w:eastAsia="Batang" w:hAnsi="Times New Roman"/>
          <w:sz w:val="24"/>
          <w:szCs w:val="24"/>
          <w:lang w:eastAsia="ko-KR"/>
        </w:rPr>
        <w:t xml:space="preserve"> insurance</w:t>
      </w:r>
      <w:r w:rsidR="004322B3" w:rsidRPr="00FB6DB6">
        <w:rPr>
          <w:rFonts w:ascii="Times New Roman" w:eastAsia="Batang" w:hAnsi="Times New Roman"/>
          <w:sz w:val="24"/>
          <w:szCs w:val="24"/>
          <w:lang w:eastAsia="ko-KR"/>
        </w:rPr>
        <w:t xml:space="preserve"> polic</w:t>
      </w:r>
      <w:r w:rsidR="001B6912" w:rsidRPr="00FB6DB6">
        <w:rPr>
          <w:rFonts w:ascii="Times New Roman" w:eastAsia="Batang" w:hAnsi="Times New Roman"/>
          <w:sz w:val="24"/>
          <w:szCs w:val="24"/>
          <w:lang w:eastAsia="ko-KR"/>
        </w:rPr>
        <w:t xml:space="preserve">ies sufficient to reasonably manage the Port’s risk.   </w:t>
      </w:r>
    </w:p>
    <w:p w:rsidR="008F52AF" w:rsidRDefault="008F52AF" w:rsidP="008F52AF">
      <w:pPr>
        <w:pStyle w:val="ListParagraph"/>
        <w:rPr>
          <w:rFonts w:ascii="Times New Roman" w:eastAsia="Batang" w:hAnsi="Times New Roman"/>
          <w:b/>
          <w:sz w:val="24"/>
          <w:szCs w:val="24"/>
          <w:lang w:eastAsia="ko-KR"/>
        </w:rPr>
      </w:pPr>
    </w:p>
    <w:p w:rsidR="00FB6DB6" w:rsidRPr="00D146B8" w:rsidRDefault="00FB6DB6" w:rsidP="008F52AF">
      <w:pPr>
        <w:pStyle w:val="ListParagraph"/>
        <w:rPr>
          <w:rFonts w:ascii="Times New Roman" w:hAnsi="Times New Roman"/>
          <w:color w:val="212121"/>
          <w:sz w:val="24"/>
          <w:szCs w:val="24"/>
        </w:rPr>
      </w:pPr>
      <w:r w:rsidRPr="00D146B8">
        <w:rPr>
          <w:rFonts w:ascii="Times New Roman" w:eastAsia="Batang" w:hAnsi="Times New Roman"/>
          <w:sz w:val="24"/>
          <w:szCs w:val="24"/>
          <w:lang w:eastAsia="ko-KR"/>
        </w:rPr>
        <w:t xml:space="preserve">The following documents must be provided as evidence of insurance coverage: </w:t>
      </w:r>
    </w:p>
    <w:p w:rsidR="00124D7F" w:rsidRPr="00D146B8" w:rsidRDefault="00FB6DB6" w:rsidP="00124D7F">
      <w:pPr>
        <w:numPr>
          <w:ilvl w:val="0"/>
          <w:numId w:val="27"/>
        </w:numPr>
        <w:rPr>
          <w:rFonts w:eastAsia="Batang"/>
          <w:lang w:eastAsia="ko-KR"/>
        </w:rPr>
      </w:pPr>
      <w:r w:rsidRPr="00D146B8">
        <w:rPr>
          <w:rFonts w:eastAsia="Batang"/>
          <w:lang w:eastAsia="ko-KR"/>
        </w:rPr>
        <w:t xml:space="preserve">A Certificate of Insurance, showing the policy effective dates, limits of liability, names and dates of the event. </w:t>
      </w:r>
      <w:r w:rsidR="009C37B7" w:rsidRPr="00D146B8">
        <w:rPr>
          <w:rFonts w:eastAsia="Batang"/>
          <w:lang w:eastAsia="ko-KR"/>
        </w:rPr>
        <w:t xml:space="preserve"> </w:t>
      </w:r>
    </w:p>
    <w:p w:rsidR="00124D7F" w:rsidRDefault="00124D7F" w:rsidP="00124D7F">
      <w:pPr>
        <w:ind w:left="1080"/>
        <w:rPr>
          <w:rFonts w:eastAsia="Batang"/>
          <w:lang w:eastAsia="ko-KR"/>
        </w:rPr>
      </w:pPr>
    </w:p>
    <w:p w:rsidR="00C66DBA" w:rsidRPr="00124D7F" w:rsidRDefault="00124D7F" w:rsidP="00124D7F">
      <w:pPr>
        <w:numPr>
          <w:ilvl w:val="0"/>
          <w:numId w:val="27"/>
        </w:numPr>
        <w:rPr>
          <w:rFonts w:eastAsia="Batang"/>
          <w:lang w:eastAsia="ko-KR"/>
        </w:rPr>
      </w:pPr>
      <w:r>
        <w:rPr>
          <w:rFonts w:eastAsia="Batang"/>
          <w:lang w:eastAsia="ko-KR"/>
        </w:rPr>
        <w:t>A cop</w:t>
      </w:r>
      <w:r w:rsidR="00FB6DB6" w:rsidRPr="00124D7F">
        <w:rPr>
          <w:rFonts w:eastAsia="Batang"/>
          <w:lang w:eastAsia="ko-KR"/>
        </w:rPr>
        <w:t>y of the additional insured endorsement naming the Port of Everett as an Additional Insured, showing the policy number and signed by an authorized representative, on Form CG</w:t>
      </w:r>
      <w:smartTag w:uri="mitelunifiedcommunicatorsmarttag/smarttagmodule" w:element="MySmartTag">
        <w:r w:rsidR="00FB6DB6" w:rsidRPr="00124D7F">
          <w:rPr>
            <w:rFonts w:eastAsia="Batang"/>
            <w:lang w:eastAsia="ko-KR"/>
          </w:rPr>
          <w:t>2010</w:t>
        </w:r>
      </w:smartTag>
      <w:r w:rsidR="00FB6DB6" w:rsidRPr="00124D7F">
        <w:rPr>
          <w:rFonts w:eastAsia="Batang"/>
          <w:lang w:eastAsia="ko-KR"/>
        </w:rPr>
        <w:t xml:space="preserve"> (ISO) or equivalent. </w:t>
      </w:r>
    </w:p>
    <w:p w:rsidR="00124D7F" w:rsidRDefault="00124D7F" w:rsidP="00124D7F">
      <w:pPr>
        <w:ind w:left="1440"/>
        <w:rPr>
          <w:rFonts w:eastAsia="Batang"/>
          <w:lang w:eastAsia="ko-KR"/>
        </w:rPr>
      </w:pPr>
    </w:p>
    <w:p w:rsidR="003A690F" w:rsidRPr="00C66DBA" w:rsidRDefault="00FB6DB6" w:rsidP="0082138A">
      <w:pPr>
        <w:numPr>
          <w:ilvl w:val="0"/>
          <w:numId w:val="26"/>
        </w:numPr>
        <w:ind w:left="720"/>
        <w:rPr>
          <w:rFonts w:eastAsia="Batang"/>
          <w:lang w:eastAsia="ko-KR"/>
        </w:rPr>
      </w:pPr>
      <w:r w:rsidRPr="00C66DBA">
        <w:rPr>
          <w:rFonts w:eastAsia="Batang"/>
          <w:b/>
          <w:lang w:eastAsia="ko-KR"/>
        </w:rPr>
        <w:t>Primary Coverage and Port Approval.</w:t>
      </w:r>
      <w:r w:rsidRPr="00C66DBA">
        <w:rPr>
          <w:rFonts w:eastAsia="Batang"/>
          <w:lang w:eastAsia="ko-KR"/>
        </w:rPr>
        <w:t xml:space="preserve"> </w:t>
      </w:r>
      <w:r w:rsidR="00C23D5A" w:rsidRPr="00C66DBA">
        <w:rPr>
          <w:rFonts w:eastAsia="Batang"/>
          <w:lang w:eastAsia="ko-KR"/>
        </w:rPr>
        <w:t>Such polic</w:t>
      </w:r>
      <w:r w:rsidRPr="00C66DBA">
        <w:rPr>
          <w:rFonts w:eastAsia="Batang"/>
          <w:lang w:eastAsia="ko-KR"/>
        </w:rPr>
        <w:t>ies</w:t>
      </w:r>
      <w:r w:rsidR="00C23D5A" w:rsidRPr="00C66DBA">
        <w:rPr>
          <w:rFonts w:eastAsia="Batang"/>
          <w:lang w:eastAsia="ko-KR"/>
        </w:rPr>
        <w:t xml:space="preserve"> shall be (1) Primary to coverage held by the Port.  (2) Subject to approval by the Port’s</w:t>
      </w:r>
      <w:r w:rsidR="004322B3" w:rsidRPr="00C66DBA">
        <w:rPr>
          <w:rFonts w:eastAsia="Batang"/>
          <w:lang w:eastAsia="ko-KR"/>
        </w:rPr>
        <w:t xml:space="preserve"> </w:t>
      </w:r>
      <w:r w:rsidR="00C23D5A" w:rsidRPr="00C66DBA">
        <w:rPr>
          <w:rFonts w:eastAsia="Batang"/>
          <w:lang w:eastAsia="ko-KR"/>
        </w:rPr>
        <w:t>legal counsel or Chief Financial Officer</w:t>
      </w:r>
      <w:r w:rsidR="004322B3" w:rsidRPr="00C66DBA">
        <w:rPr>
          <w:rFonts w:eastAsia="Batang"/>
          <w:lang w:eastAsia="ko-KR"/>
        </w:rPr>
        <w:t xml:space="preserve"> </w:t>
      </w:r>
      <w:r w:rsidR="00C23D5A" w:rsidRPr="00C66DBA">
        <w:rPr>
          <w:rFonts w:eastAsia="Batang"/>
          <w:lang w:eastAsia="ko-KR"/>
        </w:rPr>
        <w:t>after considering the insurance company, form, c</w:t>
      </w:r>
      <w:r w:rsidR="004322B3" w:rsidRPr="00C66DBA">
        <w:rPr>
          <w:rFonts w:eastAsia="Batang"/>
          <w:lang w:eastAsia="ko-KR"/>
        </w:rPr>
        <w:t>overage,</w:t>
      </w:r>
      <w:r w:rsidR="00C23D5A" w:rsidRPr="00C66DBA">
        <w:rPr>
          <w:rFonts w:eastAsia="Batang"/>
          <w:lang w:eastAsia="ko-KR"/>
        </w:rPr>
        <w:t xml:space="preserve"> risk posed by the activity to be held on Port Property</w:t>
      </w:r>
      <w:r w:rsidR="003A690F" w:rsidRPr="00C66DBA">
        <w:rPr>
          <w:rFonts w:eastAsia="Batang"/>
          <w:lang w:eastAsia="ko-KR"/>
        </w:rPr>
        <w:t xml:space="preserve">. (3) Consistent with </w:t>
      </w:r>
      <w:r w:rsidRPr="00C66DBA">
        <w:rPr>
          <w:rFonts w:eastAsia="Batang"/>
          <w:lang w:eastAsia="ko-KR"/>
        </w:rPr>
        <w:t>Lessee’s</w:t>
      </w:r>
      <w:r w:rsidR="003A690F" w:rsidRPr="00C66DBA">
        <w:rPr>
          <w:rFonts w:eastAsia="Batang"/>
          <w:lang w:eastAsia="ko-KR"/>
        </w:rPr>
        <w:t xml:space="preserve"> duty to indemnify, defend and hold the Port harmless against any claim arising out of the use of the leased Port Property. </w:t>
      </w:r>
    </w:p>
    <w:p w:rsidR="003A690F" w:rsidRDefault="003A690F" w:rsidP="003A690F">
      <w:pPr>
        <w:pStyle w:val="ListParagraph"/>
        <w:ind w:left="1080"/>
        <w:rPr>
          <w:rFonts w:ascii="Times New Roman" w:eastAsia="Batang" w:hAnsi="Times New Roman"/>
          <w:sz w:val="24"/>
          <w:szCs w:val="24"/>
          <w:lang w:eastAsia="ko-KR"/>
        </w:rPr>
      </w:pPr>
    </w:p>
    <w:p w:rsidR="004322B3" w:rsidRPr="003A690F" w:rsidRDefault="00FB6DB6" w:rsidP="0082138A">
      <w:pPr>
        <w:pStyle w:val="ListParagraph"/>
        <w:numPr>
          <w:ilvl w:val="0"/>
          <w:numId w:val="26"/>
        </w:numPr>
        <w:ind w:left="720"/>
        <w:rPr>
          <w:rFonts w:ascii="Times New Roman" w:hAnsi="Times New Roman"/>
          <w:color w:val="212121"/>
          <w:sz w:val="24"/>
          <w:szCs w:val="24"/>
        </w:rPr>
      </w:pPr>
      <w:r w:rsidRPr="00FB6DB6">
        <w:rPr>
          <w:rFonts w:ascii="Times New Roman" w:eastAsia="Batang" w:hAnsi="Times New Roman"/>
          <w:b/>
          <w:sz w:val="24"/>
          <w:szCs w:val="24"/>
          <w:lang w:eastAsia="ko-KR"/>
        </w:rPr>
        <w:t>Commercial General Liability Insurance</w:t>
      </w:r>
      <w:r>
        <w:rPr>
          <w:rFonts w:ascii="Times New Roman" w:eastAsia="Batang" w:hAnsi="Times New Roman"/>
          <w:sz w:val="24"/>
          <w:szCs w:val="24"/>
          <w:lang w:eastAsia="ko-KR"/>
        </w:rPr>
        <w:t>.</w:t>
      </w:r>
      <w:r w:rsidRPr="004322B3">
        <w:rPr>
          <w:rFonts w:ascii="Times New Roman" w:eastAsia="Batang" w:hAnsi="Times New Roman"/>
          <w:sz w:val="24"/>
          <w:szCs w:val="24"/>
          <w:lang w:eastAsia="ko-KR"/>
        </w:rPr>
        <w:t xml:space="preserve"> </w:t>
      </w:r>
      <w:r w:rsidR="004322B3" w:rsidRPr="004322B3">
        <w:rPr>
          <w:rFonts w:ascii="Times New Roman" w:eastAsia="Batang" w:hAnsi="Times New Roman"/>
          <w:sz w:val="24"/>
          <w:szCs w:val="24"/>
          <w:lang w:eastAsia="ko-KR"/>
        </w:rPr>
        <w:t>A policy of Commercial General Liability Insurance</w:t>
      </w:r>
      <w:r>
        <w:rPr>
          <w:rFonts w:ascii="Times New Roman" w:eastAsia="Batang" w:hAnsi="Times New Roman"/>
          <w:sz w:val="24"/>
          <w:szCs w:val="24"/>
          <w:lang w:eastAsia="ko-KR"/>
        </w:rPr>
        <w:t xml:space="preserve"> is generally required</w:t>
      </w:r>
      <w:r w:rsidR="004322B3" w:rsidRPr="004322B3">
        <w:rPr>
          <w:rFonts w:ascii="Times New Roman" w:eastAsia="Batang" w:hAnsi="Times New Roman"/>
          <w:sz w:val="24"/>
          <w:szCs w:val="24"/>
          <w:lang w:eastAsia="ko-KR"/>
        </w:rPr>
        <w:t>, written on an insurance industry standard occurrence form, (CG</w:t>
      </w:r>
      <w:smartTag w:uri="mitelunifiedcommunicatorsmarttag/smarttagmodule" w:element="MySmartTag">
        <w:r w:rsidR="004322B3" w:rsidRPr="004322B3">
          <w:rPr>
            <w:rFonts w:ascii="Times New Roman" w:eastAsia="Batang" w:hAnsi="Times New Roman"/>
            <w:sz w:val="24"/>
            <w:szCs w:val="24"/>
            <w:lang w:eastAsia="ko-KR"/>
          </w:rPr>
          <w:t xml:space="preserve"> 00 02</w:t>
        </w:r>
      </w:smartTag>
      <w:r w:rsidR="004322B3" w:rsidRPr="004322B3">
        <w:rPr>
          <w:rFonts w:ascii="Times New Roman" w:eastAsia="Batang" w:hAnsi="Times New Roman"/>
          <w:sz w:val="24"/>
          <w:szCs w:val="24"/>
          <w:lang w:eastAsia="ko-KR"/>
        </w:rPr>
        <w:t xml:space="preserve">) or equivalent, including all the usual coverage known as: </w:t>
      </w:r>
    </w:p>
    <w:p w:rsidR="00891DF7" w:rsidRDefault="004322B3" w:rsidP="0082138A">
      <w:pPr>
        <w:numPr>
          <w:ilvl w:val="0"/>
          <w:numId w:val="13"/>
        </w:numPr>
        <w:ind w:left="1080"/>
        <w:rPr>
          <w:rFonts w:eastAsia="Batang"/>
          <w:lang w:eastAsia="ko-KR"/>
        </w:rPr>
      </w:pPr>
      <w:r w:rsidRPr="004322B3">
        <w:rPr>
          <w:rFonts w:eastAsia="Batang"/>
          <w:lang w:eastAsia="ko-KR"/>
        </w:rPr>
        <w:t xml:space="preserve">Premises/Operations Liability </w:t>
      </w:r>
    </w:p>
    <w:p w:rsidR="00891DF7" w:rsidRDefault="004322B3" w:rsidP="0082138A">
      <w:pPr>
        <w:numPr>
          <w:ilvl w:val="0"/>
          <w:numId w:val="13"/>
        </w:numPr>
        <w:ind w:left="1080"/>
        <w:rPr>
          <w:rFonts w:eastAsia="Batang"/>
          <w:lang w:eastAsia="ko-KR"/>
        </w:rPr>
      </w:pPr>
      <w:r w:rsidRPr="00891DF7">
        <w:rPr>
          <w:rFonts w:eastAsia="Batang"/>
          <w:lang w:eastAsia="ko-KR"/>
        </w:rPr>
        <w:t xml:space="preserve">Products/Completed Operations </w:t>
      </w:r>
    </w:p>
    <w:p w:rsidR="00891DF7" w:rsidRDefault="004322B3" w:rsidP="0082138A">
      <w:pPr>
        <w:numPr>
          <w:ilvl w:val="0"/>
          <w:numId w:val="13"/>
        </w:numPr>
        <w:ind w:left="1080"/>
        <w:rPr>
          <w:rFonts w:eastAsia="Batang"/>
          <w:lang w:eastAsia="ko-KR"/>
        </w:rPr>
      </w:pPr>
      <w:r w:rsidRPr="00891DF7">
        <w:rPr>
          <w:rFonts w:eastAsia="Batang"/>
          <w:lang w:eastAsia="ko-KR"/>
        </w:rPr>
        <w:t xml:space="preserve">Personal/Advertising Injury </w:t>
      </w:r>
    </w:p>
    <w:p w:rsidR="00891DF7" w:rsidRDefault="00891DF7" w:rsidP="0082138A">
      <w:pPr>
        <w:numPr>
          <w:ilvl w:val="0"/>
          <w:numId w:val="13"/>
        </w:numPr>
        <w:ind w:left="1080"/>
        <w:rPr>
          <w:rFonts w:eastAsia="Batang"/>
          <w:lang w:eastAsia="ko-KR"/>
        </w:rPr>
      </w:pPr>
      <w:r>
        <w:rPr>
          <w:rFonts w:eastAsia="Batang"/>
          <w:lang w:eastAsia="ko-KR"/>
        </w:rPr>
        <w:t>Contractual Liability</w:t>
      </w:r>
    </w:p>
    <w:p w:rsidR="00891DF7" w:rsidRDefault="004322B3" w:rsidP="0082138A">
      <w:pPr>
        <w:numPr>
          <w:ilvl w:val="0"/>
          <w:numId w:val="13"/>
        </w:numPr>
        <w:ind w:left="1080"/>
        <w:rPr>
          <w:rFonts w:eastAsia="Batang"/>
          <w:lang w:eastAsia="ko-KR"/>
        </w:rPr>
      </w:pPr>
      <w:r w:rsidRPr="00891DF7">
        <w:rPr>
          <w:rFonts w:eastAsia="Batang"/>
          <w:lang w:eastAsia="ko-KR"/>
        </w:rPr>
        <w:t>Owners and C</w:t>
      </w:r>
      <w:r w:rsidR="00891DF7">
        <w:rPr>
          <w:rFonts w:eastAsia="Batang"/>
          <w:lang w:eastAsia="ko-KR"/>
        </w:rPr>
        <w:t>ontractors Protective Liability</w:t>
      </w:r>
    </w:p>
    <w:p w:rsidR="00891DF7" w:rsidRDefault="004322B3" w:rsidP="0082138A">
      <w:pPr>
        <w:numPr>
          <w:ilvl w:val="0"/>
          <w:numId w:val="13"/>
        </w:numPr>
        <w:ind w:left="1080"/>
        <w:rPr>
          <w:rFonts w:eastAsia="Batang"/>
          <w:lang w:eastAsia="ko-KR"/>
        </w:rPr>
      </w:pPr>
      <w:r w:rsidRPr="00891DF7">
        <w:rPr>
          <w:rFonts w:eastAsia="Batang"/>
          <w:lang w:eastAsia="ko-KR"/>
        </w:rPr>
        <w:t xml:space="preserve">Stop Gap or Employers Contingent Liability </w:t>
      </w:r>
    </w:p>
    <w:p w:rsidR="00891DF7" w:rsidRDefault="004322B3" w:rsidP="0082138A">
      <w:pPr>
        <w:numPr>
          <w:ilvl w:val="0"/>
          <w:numId w:val="13"/>
        </w:numPr>
        <w:ind w:left="1080"/>
        <w:rPr>
          <w:rFonts w:eastAsia="Batang"/>
          <w:lang w:eastAsia="ko-KR"/>
        </w:rPr>
      </w:pPr>
      <w:r w:rsidRPr="00891DF7">
        <w:rPr>
          <w:rFonts w:eastAsia="Batang"/>
          <w:lang w:eastAsia="ko-KR"/>
        </w:rPr>
        <w:t>Liquor Liability/Host L</w:t>
      </w:r>
      <w:r w:rsidR="00891DF7">
        <w:rPr>
          <w:rFonts w:eastAsia="Batang"/>
          <w:lang w:eastAsia="ko-KR"/>
        </w:rPr>
        <w:t>iquor Liability (if applicable)</w:t>
      </w:r>
    </w:p>
    <w:p w:rsidR="00891DF7" w:rsidRPr="00891DF7" w:rsidRDefault="004322B3" w:rsidP="0082138A">
      <w:pPr>
        <w:numPr>
          <w:ilvl w:val="0"/>
          <w:numId w:val="13"/>
        </w:numPr>
        <w:ind w:left="1080"/>
        <w:rPr>
          <w:rFonts w:eastAsia="Batang"/>
          <w:lang w:eastAsia="ko-KR"/>
        </w:rPr>
      </w:pPr>
      <w:r w:rsidRPr="00891DF7">
        <w:rPr>
          <w:rFonts w:eastAsia="Batang"/>
          <w:lang w:eastAsia="ko-KR"/>
        </w:rPr>
        <w:t xml:space="preserve">Watercraft (owned and non-owned) (if applicable) </w:t>
      </w:r>
    </w:p>
    <w:p w:rsidR="00FB6DB6" w:rsidRPr="00891DF7" w:rsidRDefault="004322B3" w:rsidP="0082138A">
      <w:pPr>
        <w:numPr>
          <w:ilvl w:val="0"/>
          <w:numId w:val="13"/>
        </w:numPr>
        <w:ind w:left="1080"/>
        <w:rPr>
          <w:rFonts w:eastAsia="Batang"/>
          <w:lang w:eastAsia="ko-KR"/>
        </w:rPr>
      </w:pPr>
      <w:r w:rsidRPr="00891DF7">
        <w:rPr>
          <w:rFonts w:eastAsia="Batang"/>
          <w:lang w:eastAsia="ko-KR"/>
        </w:rPr>
        <w:lastRenderedPageBreak/>
        <w:t>Any deductible or self-insured retention m</w:t>
      </w:r>
      <w:r w:rsidR="00FB6DB6" w:rsidRPr="00891DF7">
        <w:rPr>
          <w:rFonts w:eastAsia="Batang"/>
          <w:lang w:eastAsia="ko-KR"/>
        </w:rPr>
        <w:t>ust be disclosed and is subject</w:t>
      </w:r>
    </w:p>
    <w:p w:rsidR="00FB6DB6" w:rsidRDefault="00891DF7" w:rsidP="0082138A">
      <w:pPr>
        <w:ind w:left="1080" w:hanging="360"/>
        <w:rPr>
          <w:rFonts w:eastAsia="Batang"/>
          <w:lang w:eastAsia="ko-KR"/>
        </w:rPr>
      </w:pPr>
      <w:r>
        <w:rPr>
          <w:rFonts w:eastAsia="Batang"/>
          <w:lang w:eastAsia="ko-KR"/>
        </w:rPr>
        <w:tab/>
      </w:r>
      <w:r w:rsidR="004322B3" w:rsidRPr="00FB6DB6">
        <w:rPr>
          <w:rFonts w:eastAsia="Batang"/>
          <w:lang w:eastAsia="ko-KR"/>
        </w:rPr>
        <w:t>to approval by the Port’s Risk Manager</w:t>
      </w:r>
    </w:p>
    <w:p w:rsidR="00FB6DB6" w:rsidRPr="00FB6DB6" w:rsidRDefault="00FB6DB6" w:rsidP="00FB6DB6">
      <w:pPr>
        <w:ind w:left="1440" w:firstLine="720"/>
        <w:rPr>
          <w:rFonts w:eastAsia="Batang"/>
          <w:lang w:eastAsia="ko-KR"/>
        </w:rPr>
      </w:pPr>
    </w:p>
    <w:p w:rsidR="0082138A" w:rsidRDefault="00FB6DB6" w:rsidP="00C23092">
      <w:pPr>
        <w:numPr>
          <w:ilvl w:val="0"/>
          <w:numId w:val="26"/>
        </w:numPr>
        <w:ind w:left="720"/>
        <w:rPr>
          <w:rFonts w:eastAsia="Batang"/>
          <w:lang w:eastAsia="ko-KR"/>
        </w:rPr>
      </w:pPr>
      <w:r w:rsidRPr="00FB6DB6">
        <w:rPr>
          <w:rFonts w:eastAsia="Batang"/>
          <w:b/>
          <w:lang w:eastAsia="ko-KR"/>
        </w:rPr>
        <w:t>Business Automobile Liability.</w:t>
      </w:r>
      <w:r>
        <w:rPr>
          <w:rFonts w:eastAsia="Batang"/>
          <w:lang w:eastAsia="ko-KR"/>
        </w:rPr>
        <w:t xml:space="preserve"> </w:t>
      </w:r>
      <w:r w:rsidR="004322B3" w:rsidRPr="00FB6DB6">
        <w:rPr>
          <w:rFonts w:eastAsia="Batang"/>
          <w:lang w:eastAsia="ko-KR"/>
        </w:rPr>
        <w:t>A policy of Business Automobile Liability on an insurance industry standard form (CA</w:t>
      </w:r>
      <w:smartTag w:uri="mitelunifiedcommunicatorsmarttag/smarttagmodule" w:element="MySmartTag">
        <w:smartTag w:uri="mitelunifiedcommunicatorsmarttag/smarttagmodule" w:element="MySmartTag">
          <w:r w:rsidR="004322B3" w:rsidRPr="00FB6DB6">
            <w:rPr>
              <w:rFonts w:eastAsia="Batang"/>
              <w:lang w:eastAsia="ko-KR"/>
            </w:rPr>
            <w:t xml:space="preserve"> 00</w:t>
          </w:r>
        </w:smartTag>
        <w:r w:rsidR="004322B3" w:rsidRPr="00FB6DB6">
          <w:rPr>
            <w:rFonts w:eastAsia="Batang"/>
            <w:lang w:eastAsia="ko-KR"/>
          </w:rPr>
          <w:t xml:space="preserve"> 01</w:t>
        </w:r>
      </w:smartTag>
      <w:r w:rsidR="004322B3" w:rsidRPr="00FB6DB6">
        <w:rPr>
          <w:rFonts w:eastAsia="Batang"/>
          <w:lang w:eastAsia="ko-KR"/>
        </w:rPr>
        <w:t xml:space="preserve">) or equivalent, including coverage for owned, non-owned, leased or hired vehicles. </w:t>
      </w:r>
    </w:p>
    <w:p w:rsidR="0082138A" w:rsidRPr="0082138A" w:rsidRDefault="0082138A" w:rsidP="0082138A">
      <w:pPr>
        <w:ind w:left="1080"/>
        <w:rPr>
          <w:rFonts w:eastAsia="Batang"/>
          <w:lang w:eastAsia="ko-KR"/>
        </w:rPr>
      </w:pPr>
    </w:p>
    <w:p w:rsidR="004322B3" w:rsidRPr="0082138A" w:rsidRDefault="00FB6DB6" w:rsidP="00C23092">
      <w:pPr>
        <w:numPr>
          <w:ilvl w:val="0"/>
          <w:numId w:val="26"/>
        </w:numPr>
        <w:ind w:left="720"/>
        <w:rPr>
          <w:rFonts w:eastAsia="Batang"/>
          <w:lang w:eastAsia="ko-KR"/>
        </w:rPr>
      </w:pPr>
      <w:r w:rsidRPr="0082138A">
        <w:rPr>
          <w:rFonts w:eastAsia="Batang"/>
          <w:b/>
          <w:lang w:eastAsia="ko-KR"/>
        </w:rPr>
        <w:t>Coverage Amounts</w:t>
      </w:r>
      <w:r w:rsidRPr="0082138A">
        <w:rPr>
          <w:rFonts w:eastAsia="Batang"/>
          <w:lang w:eastAsia="ko-KR"/>
        </w:rPr>
        <w:t xml:space="preserve">.  </w:t>
      </w:r>
      <w:r w:rsidR="00891DF7" w:rsidRPr="0082138A">
        <w:rPr>
          <w:rFonts w:eastAsia="Batang"/>
          <w:lang w:eastAsia="ko-KR"/>
        </w:rPr>
        <w:t>If applicable to the Lessee’s proposed use, the</w:t>
      </w:r>
      <w:r w:rsidR="004322B3" w:rsidRPr="0082138A">
        <w:rPr>
          <w:rFonts w:eastAsia="Batang"/>
          <w:lang w:eastAsia="ko-KR"/>
        </w:rPr>
        <w:t xml:space="preserve"> </w:t>
      </w:r>
      <w:r w:rsidR="000E122D" w:rsidRPr="0082138A">
        <w:rPr>
          <w:rFonts w:eastAsia="Batang"/>
          <w:lang w:eastAsia="ko-KR"/>
        </w:rPr>
        <w:t>policies</w:t>
      </w:r>
      <w:r w:rsidR="004322B3" w:rsidRPr="0082138A">
        <w:rPr>
          <w:rFonts w:eastAsia="Batang"/>
          <w:lang w:eastAsia="ko-KR"/>
        </w:rPr>
        <w:t xml:space="preserve"> must provide the following minimum limit: </w:t>
      </w:r>
    </w:p>
    <w:p w:rsidR="00891DF7" w:rsidRDefault="00891DF7" w:rsidP="00891DF7">
      <w:pPr>
        <w:ind w:left="1800"/>
        <w:rPr>
          <w:rFonts w:eastAsia="Batang"/>
          <w:lang w:eastAsia="ko-KR"/>
        </w:rPr>
      </w:pPr>
    </w:p>
    <w:p w:rsidR="004322B3" w:rsidRPr="004322B3" w:rsidRDefault="004322B3" w:rsidP="0082138A">
      <w:pPr>
        <w:numPr>
          <w:ilvl w:val="0"/>
          <w:numId w:val="28"/>
        </w:numPr>
        <w:ind w:left="1080"/>
        <w:rPr>
          <w:rFonts w:eastAsia="Batang"/>
          <w:lang w:eastAsia="ko-KR"/>
        </w:rPr>
      </w:pPr>
      <w:r w:rsidRPr="004322B3">
        <w:rPr>
          <w:rFonts w:eastAsia="Batang"/>
          <w:lang w:eastAsia="ko-KR"/>
        </w:rPr>
        <w:t>Bodily Injury and Property Damage</w:t>
      </w:r>
    </w:p>
    <w:p w:rsidR="00BB3516" w:rsidRDefault="00BB3516" w:rsidP="0082138A">
      <w:pPr>
        <w:ind w:left="1080" w:hanging="360"/>
        <w:rPr>
          <w:rFonts w:eastAsia="Batang"/>
          <w:lang w:eastAsia="ko-KR"/>
        </w:rPr>
      </w:pPr>
    </w:p>
    <w:p w:rsidR="00BB3516" w:rsidRDefault="004322B3" w:rsidP="0082138A">
      <w:pPr>
        <w:ind w:left="1080"/>
        <w:rPr>
          <w:rFonts w:eastAsia="Batang"/>
          <w:lang w:eastAsia="ko-KR"/>
        </w:rPr>
      </w:pPr>
      <w:r w:rsidRPr="004322B3">
        <w:rPr>
          <w:rFonts w:eastAsia="Batang"/>
          <w:lang w:eastAsia="ko-KR"/>
        </w:rPr>
        <w:t>$</w:t>
      </w:r>
      <w:smartTag w:uri="mitelunifiedcommunicatorsmarttag/smarttagmodule" w:element="MySmartTag">
        <w:r w:rsidRPr="004322B3">
          <w:rPr>
            <w:rFonts w:eastAsia="Batang"/>
            <w:lang w:eastAsia="ko-KR"/>
          </w:rPr>
          <w:t>1</w:t>
        </w:r>
      </w:smartTag>
      <w:r w:rsidRPr="004322B3">
        <w:rPr>
          <w:rFonts w:eastAsia="Batang"/>
          <w:lang w:eastAsia="ko-KR"/>
        </w:rPr>
        <w:t>,</w:t>
      </w:r>
      <w:smartTag w:uri="mitelunifiedcommunicatorsmarttag/smarttagmodule" w:element="MySmartTag">
        <w:r w:rsidRPr="004322B3">
          <w:rPr>
            <w:rFonts w:eastAsia="Batang"/>
            <w:lang w:eastAsia="ko-KR"/>
          </w:rPr>
          <w:t>000</w:t>
        </w:r>
      </w:smartTag>
      <w:r w:rsidRPr="004322B3">
        <w:rPr>
          <w:rFonts w:eastAsia="Batang"/>
          <w:lang w:eastAsia="ko-KR"/>
        </w:rPr>
        <w:t>,</w:t>
      </w:r>
      <w:smartTag w:uri="mitelunifiedcommunicatorsmarttag/smarttagmodule" w:element="MySmartTag">
        <w:r w:rsidRPr="004322B3">
          <w:rPr>
            <w:rFonts w:eastAsia="Batang"/>
            <w:lang w:eastAsia="ko-KR"/>
          </w:rPr>
          <w:t>000</w:t>
        </w:r>
      </w:smartTag>
      <w:r w:rsidRPr="004322B3">
        <w:rPr>
          <w:rFonts w:eastAsia="Batang"/>
          <w:lang w:eastAsia="ko-KR"/>
        </w:rPr>
        <w:t xml:space="preserve"> per occurrence/accident </w:t>
      </w:r>
    </w:p>
    <w:p w:rsidR="004322B3" w:rsidRPr="00BB3516" w:rsidRDefault="004322B3" w:rsidP="0082138A">
      <w:pPr>
        <w:ind w:left="1080"/>
        <w:rPr>
          <w:rFonts w:eastAsia="Batang"/>
          <w:lang w:eastAsia="ko-KR"/>
        </w:rPr>
      </w:pPr>
      <w:r w:rsidRPr="00BB3516">
        <w:rPr>
          <w:rFonts w:eastAsia="Batang"/>
          <w:lang w:eastAsia="ko-KR"/>
        </w:rPr>
        <w:t>$</w:t>
      </w:r>
      <w:smartTag w:uri="mitelunifiedcommunicatorsmarttag/smarttagmodule" w:element="MySmartTag">
        <w:r w:rsidRPr="00BB3516">
          <w:rPr>
            <w:rFonts w:eastAsia="Batang"/>
            <w:lang w:eastAsia="ko-KR"/>
          </w:rPr>
          <w:t>2</w:t>
        </w:r>
      </w:smartTag>
      <w:r w:rsidRPr="00BB3516">
        <w:rPr>
          <w:rFonts w:eastAsia="Batang"/>
          <w:lang w:eastAsia="ko-KR"/>
        </w:rPr>
        <w:t>,</w:t>
      </w:r>
      <w:smartTag w:uri="mitelunifiedcommunicatorsmarttag/smarttagmodule" w:element="MySmartTag">
        <w:r w:rsidRPr="00BB3516">
          <w:rPr>
            <w:rFonts w:eastAsia="Batang"/>
            <w:lang w:eastAsia="ko-KR"/>
          </w:rPr>
          <w:t>000</w:t>
        </w:r>
      </w:smartTag>
      <w:r w:rsidRPr="00BB3516">
        <w:rPr>
          <w:rFonts w:eastAsia="Batang"/>
          <w:lang w:eastAsia="ko-KR"/>
        </w:rPr>
        <w:t>,</w:t>
      </w:r>
      <w:smartTag w:uri="mitelunifiedcommunicatorsmarttag/smarttagmodule" w:element="MySmartTag">
        <w:r w:rsidRPr="00BB3516">
          <w:rPr>
            <w:rFonts w:eastAsia="Batang"/>
            <w:lang w:eastAsia="ko-KR"/>
          </w:rPr>
          <w:t>000</w:t>
        </w:r>
      </w:smartTag>
      <w:r w:rsidRPr="00BB3516">
        <w:rPr>
          <w:rFonts w:eastAsia="Batang"/>
          <w:lang w:eastAsia="ko-KR"/>
        </w:rPr>
        <w:t xml:space="preserve"> annual aggregate </w:t>
      </w:r>
    </w:p>
    <w:p w:rsidR="00FB6DB6" w:rsidRPr="004322B3" w:rsidRDefault="00FB6DB6" w:rsidP="00BB3516">
      <w:pPr>
        <w:ind w:left="1440"/>
        <w:rPr>
          <w:rFonts w:eastAsia="Batang"/>
          <w:lang w:eastAsia="ko-KR"/>
        </w:rPr>
      </w:pPr>
    </w:p>
    <w:p w:rsidR="004322B3" w:rsidRDefault="004322B3" w:rsidP="0082138A">
      <w:pPr>
        <w:numPr>
          <w:ilvl w:val="0"/>
          <w:numId w:val="28"/>
        </w:numPr>
        <w:ind w:left="1080"/>
        <w:rPr>
          <w:rFonts w:eastAsia="Batang"/>
          <w:lang w:eastAsia="ko-KR"/>
        </w:rPr>
      </w:pPr>
      <w:r w:rsidRPr="004322B3">
        <w:rPr>
          <w:rFonts w:eastAsia="Batang"/>
          <w:lang w:eastAsia="ko-KR"/>
        </w:rPr>
        <w:t>Liquor Liability &amp; Pyrotechnic Only</w:t>
      </w:r>
    </w:p>
    <w:p w:rsidR="008A4A93" w:rsidRPr="004322B3" w:rsidRDefault="008A4A93" w:rsidP="008A4A93">
      <w:pPr>
        <w:ind w:left="1800"/>
        <w:rPr>
          <w:rFonts w:eastAsia="Batang"/>
          <w:lang w:eastAsia="ko-KR"/>
        </w:rPr>
      </w:pPr>
    </w:p>
    <w:p w:rsidR="00BB3516" w:rsidRDefault="004322B3" w:rsidP="0082138A">
      <w:pPr>
        <w:ind w:left="1170"/>
        <w:rPr>
          <w:rFonts w:eastAsia="Batang"/>
          <w:lang w:eastAsia="ko-KR"/>
        </w:rPr>
      </w:pPr>
      <w:r w:rsidRPr="004322B3">
        <w:rPr>
          <w:rFonts w:eastAsia="Batang"/>
          <w:lang w:eastAsia="ko-KR"/>
        </w:rPr>
        <w:t>$</w:t>
      </w:r>
      <w:smartTag w:uri="mitelunifiedcommunicatorsmarttag/smarttagmodule" w:element="MySmartTag">
        <w:r w:rsidRPr="004322B3">
          <w:rPr>
            <w:rFonts w:eastAsia="Batang"/>
            <w:lang w:eastAsia="ko-KR"/>
          </w:rPr>
          <w:t>1</w:t>
        </w:r>
      </w:smartTag>
      <w:r w:rsidRPr="004322B3">
        <w:rPr>
          <w:rFonts w:eastAsia="Batang"/>
          <w:lang w:eastAsia="ko-KR"/>
        </w:rPr>
        <w:t>,</w:t>
      </w:r>
      <w:smartTag w:uri="mitelunifiedcommunicatorsmarttag/smarttagmodule" w:element="MySmartTag">
        <w:r w:rsidRPr="004322B3">
          <w:rPr>
            <w:rFonts w:eastAsia="Batang"/>
            <w:lang w:eastAsia="ko-KR"/>
          </w:rPr>
          <w:t>000</w:t>
        </w:r>
      </w:smartTag>
      <w:r w:rsidRPr="004322B3">
        <w:rPr>
          <w:rFonts w:eastAsia="Batang"/>
          <w:lang w:eastAsia="ko-KR"/>
        </w:rPr>
        <w:t>,</w:t>
      </w:r>
      <w:smartTag w:uri="mitelunifiedcommunicatorsmarttag/smarttagmodule" w:element="MySmartTag">
        <w:r w:rsidRPr="004322B3">
          <w:rPr>
            <w:rFonts w:eastAsia="Batang"/>
            <w:lang w:eastAsia="ko-KR"/>
          </w:rPr>
          <w:t>000</w:t>
        </w:r>
      </w:smartTag>
      <w:r w:rsidRPr="004322B3">
        <w:rPr>
          <w:rFonts w:eastAsia="Batang"/>
          <w:lang w:eastAsia="ko-KR"/>
        </w:rPr>
        <w:t xml:space="preserve"> per occurrence/accident </w:t>
      </w:r>
    </w:p>
    <w:p w:rsidR="004322B3" w:rsidRPr="00BB3516" w:rsidRDefault="004322B3" w:rsidP="0082138A">
      <w:pPr>
        <w:ind w:left="1170"/>
        <w:rPr>
          <w:rFonts w:eastAsia="Batang"/>
          <w:lang w:eastAsia="ko-KR"/>
        </w:rPr>
      </w:pPr>
      <w:r w:rsidRPr="00BB3516">
        <w:rPr>
          <w:rFonts w:eastAsia="Batang"/>
          <w:lang w:eastAsia="ko-KR"/>
        </w:rPr>
        <w:t>$</w:t>
      </w:r>
      <w:smartTag w:uri="mitelunifiedcommunicatorsmarttag/smarttagmodule" w:element="MySmartTag">
        <w:r w:rsidRPr="00BB3516">
          <w:rPr>
            <w:rFonts w:eastAsia="Batang"/>
            <w:lang w:eastAsia="ko-KR"/>
          </w:rPr>
          <w:t>2</w:t>
        </w:r>
      </w:smartTag>
      <w:r w:rsidRPr="00BB3516">
        <w:rPr>
          <w:rFonts w:eastAsia="Batang"/>
          <w:lang w:eastAsia="ko-KR"/>
        </w:rPr>
        <w:t>,</w:t>
      </w:r>
      <w:smartTag w:uri="mitelunifiedcommunicatorsmarttag/smarttagmodule" w:element="MySmartTag">
        <w:r w:rsidRPr="00BB3516">
          <w:rPr>
            <w:rFonts w:eastAsia="Batang"/>
            <w:lang w:eastAsia="ko-KR"/>
          </w:rPr>
          <w:t>000</w:t>
        </w:r>
      </w:smartTag>
      <w:r w:rsidRPr="00BB3516">
        <w:rPr>
          <w:rFonts w:eastAsia="Batang"/>
          <w:lang w:eastAsia="ko-KR"/>
        </w:rPr>
        <w:t>,</w:t>
      </w:r>
      <w:smartTag w:uri="mitelunifiedcommunicatorsmarttag/smarttagmodule" w:element="MySmartTag">
        <w:r w:rsidRPr="00BB3516">
          <w:rPr>
            <w:rFonts w:eastAsia="Batang"/>
            <w:lang w:eastAsia="ko-KR"/>
          </w:rPr>
          <w:t>000</w:t>
        </w:r>
      </w:smartTag>
      <w:r w:rsidRPr="00BB3516">
        <w:rPr>
          <w:rFonts w:eastAsia="Batang"/>
          <w:lang w:eastAsia="ko-KR"/>
        </w:rPr>
        <w:t xml:space="preserve"> annual aggregate </w:t>
      </w:r>
    </w:p>
    <w:p w:rsidR="004322B3" w:rsidRPr="004322B3" w:rsidRDefault="004322B3" w:rsidP="00BB3516">
      <w:pPr>
        <w:ind w:left="1440"/>
        <w:rPr>
          <w:rFonts w:eastAsia="Batang"/>
          <w:lang w:eastAsia="ko-KR"/>
        </w:rPr>
      </w:pPr>
    </w:p>
    <w:p w:rsidR="0082138A" w:rsidRDefault="00F92FC6" w:rsidP="0082138A">
      <w:pPr>
        <w:numPr>
          <w:ilvl w:val="0"/>
          <w:numId w:val="26"/>
        </w:numPr>
        <w:ind w:left="720"/>
        <w:rPr>
          <w:rFonts w:eastAsia="Batang"/>
          <w:lang w:eastAsia="ko-KR"/>
        </w:rPr>
      </w:pPr>
      <w:r w:rsidRPr="00F92FC6">
        <w:rPr>
          <w:rFonts w:eastAsia="Batang"/>
          <w:b/>
          <w:lang w:eastAsia="ko-KR"/>
        </w:rPr>
        <w:t>Modified Coverage.</w:t>
      </w:r>
      <w:r>
        <w:rPr>
          <w:rFonts w:eastAsia="Batang"/>
          <w:lang w:eastAsia="ko-KR"/>
        </w:rPr>
        <w:t xml:space="preserve">  </w:t>
      </w:r>
      <w:r w:rsidR="004322B3" w:rsidRPr="004322B3">
        <w:rPr>
          <w:rFonts w:eastAsia="Batang"/>
          <w:lang w:eastAsia="ko-KR"/>
        </w:rPr>
        <w:t>Coverage and/or limits may be altered or increased as necessary</w:t>
      </w:r>
      <w:r>
        <w:rPr>
          <w:rFonts w:eastAsia="Batang"/>
          <w:lang w:eastAsia="ko-KR"/>
        </w:rPr>
        <w:t xml:space="preserve"> at the discretion of the Executive Director</w:t>
      </w:r>
      <w:r w:rsidR="008A4A93">
        <w:rPr>
          <w:rFonts w:eastAsia="Batang"/>
          <w:lang w:eastAsia="ko-KR"/>
        </w:rPr>
        <w:t>, to reflect type of</w:t>
      </w:r>
      <w:r w:rsidR="004322B3" w:rsidRPr="004322B3">
        <w:rPr>
          <w:rFonts w:eastAsia="Batang"/>
          <w:lang w:eastAsia="ko-KR"/>
        </w:rPr>
        <w:t xml:space="preserve"> exposure to risk</w:t>
      </w:r>
      <w:r>
        <w:rPr>
          <w:rFonts w:eastAsia="Batang"/>
          <w:lang w:eastAsia="ko-KR"/>
        </w:rPr>
        <w:t xml:space="preserve"> the activity on the leased premises poses</w:t>
      </w:r>
      <w:r w:rsidR="004322B3" w:rsidRPr="004322B3">
        <w:rPr>
          <w:rFonts w:eastAsia="Batang"/>
          <w:lang w:eastAsia="ko-KR"/>
        </w:rPr>
        <w:t xml:space="preserve">. </w:t>
      </w:r>
      <w:r w:rsidR="008A4A93">
        <w:rPr>
          <w:rFonts w:eastAsia="Batang"/>
          <w:lang w:eastAsia="ko-KR"/>
        </w:rPr>
        <w:t xml:space="preserve">Insurance </w:t>
      </w:r>
      <w:r>
        <w:rPr>
          <w:rFonts w:eastAsia="Batang"/>
          <w:lang w:eastAsia="ko-KR"/>
        </w:rPr>
        <w:t>policies</w:t>
      </w:r>
      <w:r w:rsidR="004322B3" w:rsidRPr="004322B3">
        <w:rPr>
          <w:rFonts w:eastAsia="Batang"/>
          <w:lang w:eastAsia="ko-KR"/>
        </w:rPr>
        <w:t xml:space="preserve"> and subsequent renewals must be maintained in full force and effect, at no expense to the Port, throughout the entire period of the Special Use Permit. </w:t>
      </w:r>
      <w:r>
        <w:rPr>
          <w:rFonts w:eastAsia="Batang"/>
          <w:lang w:eastAsia="ko-KR"/>
        </w:rPr>
        <w:t xml:space="preserve"> </w:t>
      </w:r>
    </w:p>
    <w:p w:rsidR="0082138A" w:rsidRDefault="0082138A" w:rsidP="0082138A">
      <w:pPr>
        <w:ind w:left="720"/>
        <w:rPr>
          <w:rFonts w:eastAsia="Batang"/>
          <w:b/>
          <w:lang w:eastAsia="ko-KR"/>
        </w:rPr>
      </w:pPr>
    </w:p>
    <w:p w:rsidR="004322B3" w:rsidRPr="0082138A" w:rsidRDefault="004322B3" w:rsidP="0082138A">
      <w:pPr>
        <w:ind w:left="720"/>
        <w:rPr>
          <w:rFonts w:eastAsia="Batang"/>
          <w:lang w:eastAsia="ko-KR"/>
        </w:rPr>
      </w:pPr>
      <w:r w:rsidRPr="0082138A">
        <w:rPr>
          <w:rFonts w:eastAsia="Batang"/>
          <w:lang w:eastAsia="ko-KR"/>
        </w:rPr>
        <w:t xml:space="preserve">In order to accommodate constitutional rights to assemble peaceably for political and religious purposes, the insurance requirement for gatherings (such as rallies, demonstrations, and outdoor religious services) purely for political or religious expression may be waived by the Port’s Executive Director for good cause in its sole discretion. Liability insurance will be required in connection with a political or religious event when the proposed activity presents a risk of injury. </w:t>
      </w:r>
    </w:p>
    <w:p w:rsidR="009E02AF" w:rsidRDefault="009E02AF" w:rsidP="009E02AF">
      <w:pPr>
        <w:pStyle w:val="ListParagraph"/>
        <w:ind w:left="0"/>
        <w:rPr>
          <w:rFonts w:ascii="Times New Roman" w:hAnsi="Times New Roman"/>
          <w:sz w:val="24"/>
          <w:szCs w:val="24"/>
        </w:rPr>
      </w:pPr>
    </w:p>
    <w:p w:rsidR="009E02AF" w:rsidRPr="009E02AF" w:rsidRDefault="008D155D" w:rsidP="009E02AF">
      <w:pPr>
        <w:pStyle w:val="ListParagraph"/>
        <w:numPr>
          <w:ilvl w:val="0"/>
          <w:numId w:val="25"/>
        </w:numPr>
        <w:tabs>
          <w:tab w:val="left" w:pos="360"/>
        </w:tabs>
        <w:ind w:left="0" w:firstLine="0"/>
        <w:rPr>
          <w:rFonts w:ascii="Times New Roman" w:hAnsi="Times New Roman"/>
          <w:b/>
          <w:sz w:val="24"/>
          <w:szCs w:val="24"/>
        </w:rPr>
      </w:pPr>
      <w:r w:rsidRPr="009E02AF">
        <w:rPr>
          <w:rFonts w:ascii="Times New Roman" w:hAnsi="Times New Roman"/>
          <w:b/>
          <w:sz w:val="24"/>
          <w:szCs w:val="24"/>
        </w:rPr>
        <w:t>Lease Enforcement and Lease Terminations</w:t>
      </w:r>
    </w:p>
    <w:p w:rsidR="009E02AF" w:rsidRDefault="008D155D" w:rsidP="009E02AF">
      <w:pPr>
        <w:pStyle w:val="ListParagraph"/>
        <w:tabs>
          <w:tab w:val="left" w:pos="360"/>
        </w:tabs>
        <w:ind w:left="0"/>
        <w:rPr>
          <w:rFonts w:ascii="Times New Roman" w:hAnsi="Times New Roman"/>
          <w:sz w:val="24"/>
          <w:szCs w:val="24"/>
        </w:rPr>
      </w:pPr>
      <w:r w:rsidRPr="009E02AF">
        <w:rPr>
          <w:rFonts w:ascii="Times New Roman" w:hAnsi="Times New Roman"/>
          <w:sz w:val="24"/>
          <w:szCs w:val="24"/>
        </w:rPr>
        <w:t>The Executive Director is authorized to enforce all terms and conditions of Port leases. The Executive Director is authorized to issue all appropriate notices of default and/or notices of termination with regard to Port leases.  The Executive Director is authorized to terminate any lease under the terms and conditions therein. Upon termination, the Executive Director is authorized to take all steps necessary to retake possession of the leasehold and recover for the Port all sums due the Port pursuant to the lease and the law.  The Executive Director shall keep the Commission informed with respect to lessees that are issued default notices or termination notices.</w:t>
      </w:r>
    </w:p>
    <w:p w:rsidR="008D155D" w:rsidRPr="00E01ADB" w:rsidRDefault="00AA5CC2" w:rsidP="00B422B2">
      <w:pPr>
        <w:widowControl w:val="0"/>
        <w:rPr>
          <w:rFonts w:eastAsia="Batang"/>
          <w:lang w:eastAsia="ko-KR"/>
        </w:rPr>
      </w:pPr>
      <w:r>
        <w:rPr>
          <w:rFonts w:eastAsia="Batang"/>
          <w:lang w:eastAsia="ko-KR"/>
        </w:rPr>
        <w:t xml:space="preserve"> </w:t>
      </w:r>
    </w:p>
    <w:sectPr w:rsidR="008D155D" w:rsidRPr="00E01ADB" w:rsidSect="00CF3B8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1440" w:bottom="1080" w:left="1440" w:header="720" w:footer="45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6F" w:rsidRDefault="00A4716F">
      <w:r>
        <w:separator/>
      </w:r>
    </w:p>
  </w:endnote>
  <w:endnote w:type="continuationSeparator" w:id="0">
    <w:p w:rsidR="00A4716F" w:rsidRDefault="00A4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8A" w:rsidRDefault="00CF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14436"/>
      <w:docPartObj>
        <w:docPartGallery w:val="Page Numbers (Bottom of Page)"/>
        <w:docPartUnique/>
      </w:docPartObj>
    </w:sdtPr>
    <w:sdtEndPr>
      <w:rPr>
        <w:noProof/>
      </w:rPr>
    </w:sdtEndPr>
    <w:sdtContent>
      <w:p w:rsidR="00CF3B8A" w:rsidRDefault="00CF3B8A">
        <w:pPr>
          <w:pStyle w:val="Footer"/>
          <w:jc w:val="center"/>
        </w:pPr>
        <w:r>
          <w:fldChar w:fldCharType="begin"/>
        </w:r>
        <w:r>
          <w:instrText xml:space="preserve"> PAGE   \* MERGEFORMAT </w:instrText>
        </w:r>
        <w:r>
          <w:fldChar w:fldCharType="separate"/>
        </w:r>
        <w:r w:rsidR="00077BB5">
          <w:rPr>
            <w:noProof/>
          </w:rPr>
          <w:t>4</w:t>
        </w:r>
        <w:r>
          <w:rPr>
            <w:noProof/>
          </w:rPr>
          <w:fldChar w:fldCharType="end"/>
        </w:r>
      </w:p>
    </w:sdtContent>
  </w:sdt>
  <w:p w:rsidR="007A53E5" w:rsidRDefault="007A5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8A" w:rsidRDefault="00CF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6F" w:rsidRDefault="00A4716F">
      <w:r>
        <w:separator/>
      </w:r>
    </w:p>
  </w:footnote>
  <w:footnote w:type="continuationSeparator" w:id="0">
    <w:p w:rsidR="00A4716F" w:rsidRDefault="00A4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8A" w:rsidRDefault="00CF3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8A" w:rsidRDefault="00CF3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8A" w:rsidRDefault="00CF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515"/>
    <w:multiLevelType w:val="hybridMultilevel"/>
    <w:tmpl w:val="2444B178"/>
    <w:lvl w:ilvl="0" w:tplc="68286362">
      <w:start w:val="1"/>
      <w:numFmt w:val="lowerLetter"/>
      <w:lvlText w:val="%1."/>
      <w:lvlJc w:val="left"/>
      <w:pPr>
        <w:ind w:left="1440" w:hanging="360"/>
      </w:pPr>
      <w:rPr>
        <w:rFonts w:eastAsia="Batang"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E7A4E"/>
    <w:multiLevelType w:val="hybridMultilevel"/>
    <w:tmpl w:val="BEEC1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34862"/>
    <w:multiLevelType w:val="hybridMultilevel"/>
    <w:tmpl w:val="AE241708"/>
    <w:lvl w:ilvl="0" w:tplc="E8A23BFC">
      <w:start w:val="7"/>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1407E27"/>
    <w:multiLevelType w:val="hybridMultilevel"/>
    <w:tmpl w:val="064AC7C2"/>
    <w:lvl w:ilvl="0" w:tplc="9850AB8C">
      <w:start w:val="1"/>
      <w:numFmt w:val="lowerLetter"/>
      <w:lvlText w:val="%1."/>
      <w:lvlJc w:val="left"/>
      <w:pPr>
        <w:tabs>
          <w:tab w:val="num" w:pos="720"/>
        </w:tabs>
        <w:ind w:left="720" w:hanging="360"/>
      </w:pPr>
      <w:rPr>
        <w:rFonts w:ascii="Bookman Old Style" w:hAnsi="Bookman Old Style"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104499"/>
    <w:multiLevelType w:val="hybridMultilevel"/>
    <w:tmpl w:val="9A68F36C"/>
    <w:lvl w:ilvl="0" w:tplc="0409000F">
      <w:start w:val="1"/>
      <w:numFmt w:val="decimal"/>
      <w:lvlText w:val="%1."/>
      <w:lvlJc w:val="left"/>
      <w:pPr>
        <w:tabs>
          <w:tab w:val="num" w:pos="720"/>
        </w:tabs>
        <w:ind w:left="720" w:hanging="360"/>
      </w:pPr>
    </w:lvl>
    <w:lvl w:ilvl="1" w:tplc="4C941DA4">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46C07"/>
    <w:multiLevelType w:val="hybridMultilevel"/>
    <w:tmpl w:val="859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6538F"/>
    <w:multiLevelType w:val="hybridMultilevel"/>
    <w:tmpl w:val="988813FC"/>
    <w:lvl w:ilvl="0" w:tplc="B4E4263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D1084"/>
    <w:multiLevelType w:val="hybridMultilevel"/>
    <w:tmpl w:val="797E78D4"/>
    <w:lvl w:ilvl="0" w:tplc="708E534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4A1F"/>
    <w:multiLevelType w:val="hybridMultilevel"/>
    <w:tmpl w:val="0ADE5C86"/>
    <w:lvl w:ilvl="0" w:tplc="A768D3DA">
      <w:start w:val="1"/>
      <w:numFmt w:val="decimal"/>
      <w:lvlText w:val="%1."/>
      <w:lvlJc w:val="left"/>
      <w:pPr>
        <w:ind w:left="1440" w:hanging="360"/>
      </w:pPr>
      <w:rPr>
        <w:rFonts w:eastAsia="Batang"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251ADA"/>
    <w:multiLevelType w:val="hybridMultilevel"/>
    <w:tmpl w:val="ED0C68F8"/>
    <w:lvl w:ilvl="0" w:tplc="B1DA80D4">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2280F8C"/>
    <w:multiLevelType w:val="hybridMultilevel"/>
    <w:tmpl w:val="C6CE73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1A417F"/>
    <w:multiLevelType w:val="hybridMultilevel"/>
    <w:tmpl w:val="B55611E0"/>
    <w:lvl w:ilvl="0" w:tplc="F3B6579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55B55AA"/>
    <w:multiLevelType w:val="hybridMultilevel"/>
    <w:tmpl w:val="B6C8A2D0"/>
    <w:lvl w:ilvl="0" w:tplc="70D0347A">
      <w:start w:val="1"/>
      <w:numFmt w:val="lowerLetter"/>
      <w:lvlText w:val="%1."/>
      <w:lvlJc w:val="left"/>
      <w:pPr>
        <w:ind w:left="1800" w:hanging="360"/>
      </w:pPr>
      <w:rPr>
        <w:rFonts w:ascii="Times New Roman" w:eastAsia="Batang"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8B63C3"/>
    <w:multiLevelType w:val="hybridMultilevel"/>
    <w:tmpl w:val="2054B6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60E3C"/>
    <w:multiLevelType w:val="hybridMultilevel"/>
    <w:tmpl w:val="83CEF482"/>
    <w:lvl w:ilvl="0" w:tplc="CCCEA6A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D87002"/>
    <w:multiLevelType w:val="hybridMultilevel"/>
    <w:tmpl w:val="7758F068"/>
    <w:lvl w:ilvl="0" w:tplc="8AFA01AA">
      <w:start w:val="5"/>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13F09"/>
    <w:multiLevelType w:val="hybridMultilevel"/>
    <w:tmpl w:val="65F01196"/>
    <w:lvl w:ilvl="0" w:tplc="0409000F">
      <w:start w:val="1"/>
      <w:numFmt w:val="decimal"/>
      <w:lvlText w:val="%1."/>
      <w:lvlJc w:val="left"/>
      <w:pPr>
        <w:tabs>
          <w:tab w:val="num" w:pos="360"/>
        </w:tabs>
        <w:ind w:left="360" w:hanging="360"/>
      </w:pPr>
    </w:lvl>
    <w:lvl w:ilvl="1" w:tplc="48E6EC90">
      <w:start w:val="1"/>
      <w:numFmt w:val="lowerLetter"/>
      <w:lvlText w:val="%2."/>
      <w:lvlJc w:val="left"/>
      <w:pPr>
        <w:tabs>
          <w:tab w:val="num" w:pos="1080"/>
        </w:tabs>
        <w:ind w:left="1080" w:hanging="360"/>
      </w:pPr>
      <w:rPr>
        <w:rFonts w:ascii="Times New Roman" w:eastAsia="Batang" w:hAnsi="Times New Roman" w:cs="Times New Roman"/>
      </w:rPr>
    </w:lvl>
    <w:lvl w:ilvl="2" w:tplc="0208557A">
      <w:start w:val="1"/>
      <w:numFmt w:val="lowerRoman"/>
      <w:lvlText w:val="%3."/>
      <w:lvlJc w:val="right"/>
      <w:pPr>
        <w:tabs>
          <w:tab w:val="num" w:pos="1800"/>
        </w:tabs>
        <w:ind w:left="1800" w:hanging="180"/>
      </w:pPr>
      <w:rPr>
        <w:rFonts w:ascii="Times New Roman" w:eastAsia="Batang" w:hAnsi="Times New Roman" w:cs="Times New Roman"/>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861478"/>
    <w:multiLevelType w:val="hybridMultilevel"/>
    <w:tmpl w:val="F3EC48E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6C5B"/>
    <w:multiLevelType w:val="hybridMultilevel"/>
    <w:tmpl w:val="6518E886"/>
    <w:lvl w:ilvl="0" w:tplc="06CAB0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802712"/>
    <w:multiLevelType w:val="hybridMultilevel"/>
    <w:tmpl w:val="598CDA5C"/>
    <w:lvl w:ilvl="0" w:tplc="08F29EE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127796"/>
    <w:multiLevelType w:val="hybridMultilevel"/>
    <w:tmpl w:val="7DCEBFE6"/>
    <w:lvl w:ilvl="0" w:tplc="E29ACA4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934D45"/>
    <w:multiLevelType w:val="hybridMultilevel"/>
    <w:tmpl w:val="216EE48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D10FB6"/>
    <w:multiLevelType w:val="hybridMultilevel"/>
    <w:tmpl w:val="F0A6CAF0"/>
    <w:lvl w:ilvl="0" w:tplc="CCCEA6A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797DF7"/>
    <w:multiLevelType w:val="hybridMultilevel"/>
    <w:tmpl w:val="CDCA62C6"/>
    <w:lvl w:ilvl="0" w:tplc="4E708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520E33"/>
    <w:multiLevelType w:val="hybridMultilevel"/>
    <w:tmpl w:val="2688A5E6"/>
    <w:lvl w:ilvl="0" w:tplc="D6589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E81702"/>
    <w:multiLevelType w:val="hybridMultilevel"/>
    <w:tmpl w:val="B8C0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84B6E"/>
    <w:multiLevelType w:val="hybridMultilevel"/>
    <w:tmpl w:val="246232BA"/>
    <w:lvl w:ilvl="0" w:tplc="848C6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5A2C76"/>
    <w:multiLevelType w:val="hybridMultilevel"/>
    <w:tmpl w:val="99F85A88"/>
    <w:lvl w:ilvl="0" w:tplc="2488D6B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
  </w:num>
  <w:num w:numId="5">
    <w:abstractNumId w:val="22"/>
  </w:num>
  <w:num w:numId="6">
    <w:abstractNumId w:val="14"/>
  </w:num>
  <w:num w:numId="7">
    <w:abstractNumId w:val="3"/>
  </w:num>
  <w:num w:numId="8">
    <w:abstractNumId w:val="25"/>
  </w:num>
  <w:num w:numId="9">
    <w:abstractNumId w:val="21"/>
  </w:num>
  <w:num w:numId="10">
    <w:abstractNumId w:val="18"/>
  </w:num>
  <w:num w:numId="11">
    <w:abstractNumId w:val="10"/>
  </w:num>
  <w:num w:numId="12">
    <w:abstractNumId w:val="23"/>
  </w:num>
  <w:num w:numId="13">
    <w:abstractNumId w:val="12"/>
  </w:num>
  <w:num w:numId="14">
    <w:abstractNumId w:val="0"/>
  </w:num>
  <w:num w:numId="15">
    <w:abstractNumId w:val="17"/>
  </w:num>
  <w:num w:numId="16">
    <w:abstractNumId w:val="19"/>
  </w:num>
  <w:num w:numId="17">
    <w:abstractNumId w:val="9"/>
  </w:num>
  <w:num w:numId="18">
    <w:abstractNumId w:val="15"/>
  </w:num>
  <w:num w:numId="19">
    <w:abstractNumId w:val="24"/>
  </w:num>
  <w:num w:numId="20">
    <w:abstractNumId w:val="5"/>
  </w:num>
  <w:num w:numId="21">
    <w:abstractNumId w:val="6"/>
  </w:num>
  <w:num w:numId="22">
    <w:abstractNumId w:val="2"/>
  </w:num>
  <w:num w:numId="23">
    <w:abstractNumId w:val="20"/>
  </w:num>
  <w:num w:numId="24">
    <w:abstractNumId w:val="7"/>
  </w:num>
  <w:num w:numId="25">
    <w:abstractNumId w:val="27"/>
  </w:num>
  <w:num w:numId="26">
    <w:abstractNumId w:val="8"/>
  </w:num>
  <w:num w:numId="27">
    <w:abstractNumId w:val="26"/>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A3"/>
    <w:rsid w:val="000052F8"/>
    <w:rsid w:val="00007C4D"/>
    <w:rsid w:val="00017C76"/>
    <w:rsid w:val="00023E98"/>
    <w:rsid w:val="000266C2"/>
    <w:rsid w:val="00031E02"/>
    <w:rsid w:val="00032AC9"/>
    <w:rsid w:val="00033D51"/>
    <w:rsid w:val="000347CB"/>
    <w:rsid w:val="00037232"/>
    <w:rsid w:val="00041A61"/>
    <w:rsid w:val="00045867"/>
    <w:rsid w:val="00050D48"/>
    <w:rsid w:val="000511A0"/>
    <w:rsid w:val="00055AEE"/>
    <w:rsid w:val="00061E42"/>
    <w:rsid w:val="00065537"/>
    <w:rsid w:val="00071FF0"/>
    <w:rsid w:val="00074355"/>
    <w:rsid w:val="00076004"/>
    <w:rsid w:val="00076704"/>
    <w:rsid w:val="00077BB5"/>
    <w:rsid w:val="00080621"/>
    <w:rsid w:val="00080FB3"/>
    <w:rsid w:val="0008422A"/>
    <w:rsid w:val="000B217A"/>
    <w:rsid w:val="000B3D75"/>
    <w:rsid w:val="000B731E"/>
    <w:rsid w:val="000C226C"/>
    <w:rsid w:val="000D4F25"/>
    <w:rsid w:val="000D7819"/>
    <w:rsid w:val="000E122D"/>
    <w:rsid w:val="000E2998"/>
    <w:rsid w:val="00104751"/>
    <w:rsid w:val="001107F4"/>
    <w:rsid w:val="00111A18"/>
    <w:rsid w:val="00112F32"/>
    <w:rsid w:val="00114009"/>
    <w:rsid w:val="00117405"/>
    <w:rsid w:val="00124D7F"/>
    <w:rsid w:val="0013439E"/>
    <w:rsid w:val="001376A3"/>
    <w:rsid w:val="00151058"/>
    <w:rsid w:val="001512B0"/>
    <w:rsid w:val="001512CD"/>
    <w:rsid w:val="00152024"/>
    <w:rsid w:val="00154EBB"/>
    <w:rsid w:val="001579C0"/>
    <w:rsid w:val="00162747"/>
    <w:rsid w:val="00174ACF"/>
    <w:rsid w:val="00174B96"/>
    <w:rsid w:val="00186509"/>
    <w:rsid w:val="00187C22"/>
    <w:rsid w:val="00194B6B"/>
    <w:rsid w:val="00194FAA"/>
    <w:rsid w:val="00197966"/>
    <w:rsid w:val="001B3EAC"/>
    <w:rsid w:val="001B4DA8"/>
    <w:rsid w:val="001B593B"/>
    <w:rsid w:val="001B64E8"/>
    <w:rsid w:val="001B6912"/>
    <w:rsid w:val="001C742F"/>
    <w:rsid w:val="001C783D"/>
    <w:rsid w:val="001D575B"/>
    <w:rsid w:val="001D608F"/>
    <w:rsid w:val="001D639E"/>
    <w:rsid w:val="001E146F"/>
    <w:rsid w:val="001E1AB3"/>
    <w:rsid w:val="001E5E60"/>
    <w:rsid w:val="001F13E4"/>
    <w:rsid w:val="001F5ABA"/>
    <w:rsid w:val="001F696C"/>
    <w:rsid w:val="00201CF8"/>
    <w:rsid w:val="00202C88"/>
    <w:rsid w:val="00207CF9"/>
    <w:rsid w:val="002114F2"/>
    <w:rsid w:val="00211DA1"/>
    <w:rsid w:val="00211F41"/>
    <w:rsid w:val="002133D3"/>
    <w:rsid w:val="00214DA5"/>
    <w:rsid w:val="0021566E"/>
    <w:rsid w:val="00216805"/>
    <w:rsid w:val="00226724"/>
    <w:rsid w:val="002269C9"/>
    <w:rsid w:val="00232CA2"/>
    <w:rsid w:val="0023577F"/>
    <w:rsid w:val="00245F61"/>
    <w:rsid w:val="002462A6"/>
    <w:rsid w:val="00251E0A"/>
    <w:rsid w:val="0025250E"/>
    <w:rsid w:val="00252863"/>
    <w:rsid w:val="00252C60"/>
    <w:rsid w:val="00254746"/>
    <w:rsid w:val="0025486E"/>
    <w:rsid w:val="00257656"/>
    <w:rsid w:val="0026108A"/>
    <w:rsid w:val="002669EC"/>
    <w:rsid w:val="00266AA9"/>
    <w:rsid w:val="00270E79"/>
    <w:rsid w:val="00272CEC"/>
    <w:rsid w:val="00274067"/>
    <w:rsid w:val="00276D52"/>
    <w:rsid w:val="002772FB"/>
    <w:rsid w:val="00280FBE"/>
    <w:rsid w:val="00293BDE"/>
    <w:rsid w:val="00294287"/>
    <w:rsid w:val="00294954"/>
    <w:rsid w:val="002A13B3"/>
    <w:rsid w:val="002A16F9"/>
    <w:rsid w:val="002A4CC6"/>
    <w:rsid w:val="002A5DA7"/>
    <w:rsid w:val="002A770E"/>
    <w:rsid w:val="002B0C1C"/>
    <w:rsid w:val="002B49EB"/>
    <w:rsid w:val="002C5F09"/>
    <w:rsid w:val="002C6806"/>
    <w:rsid w:val="002D67AB"/>
    <w:rsid w:val="002D79EA"/>
    <w:rsid w:val="002E0B0D"/>
    <w:rsid w:val="002E14FA"/>
    <w:rsid w:val="002E472C"/>
    <w:rsid w:val="002E5053"/>
    <w:rsid w:val="002F48A1"/>
    <w:rsid w:val="0030075E"/>
    <w:rsid w:val="003019DC"/>
    <w:rsid w:val="003063EF"/>
    <w:rsid w:val="00311BB3"/>
    <w:rsid w:val="00312493"/>
    <w:rsid w:val="003129AE"/>
    <w:rsid w:val="0031627F"/>
    <w:rsid w:val="00316E0F"/>
    <w:rsid w:val="00320BDF"/>
    <w:rsid w:val="00320C04"/>
    <w:rsid w:val="003218D3"/>
    <w:rsid w:val="00324789"/>
    <w:rsid w:val="00327B56"/>
    <w:rsid w:val="003338C5"/>
    <w:rsid w:val="0033405E"/>
    <w:rsid w:val="0034107D"/>
    <w:rsid w:val="0034110E"/>
    <w:rsid w:val="0034362B"/>
    <w:rsid w:val="003450C6"/>
    <w:rsid w:val="003473D5"/>
    <w:rsid w:val="00350C1D"/>
    <w:rsid w:val="00350D1D"/>
    <w:rsid w:val="00351564"/>
    <w:rsid w:val="003534DA"/>
    <w:rsid w:val="003553E6"/>
    <w:rsid w:val="00357462"/>
    <w:rsid w:val="00357B40"/>
    <w:rsid w:val="003615CB"/>
    <w:rsid w:val="003653A7"/>
    <w:rsid w:val="00371218"/>
    <w:rsid w:val="00376F4E"/>
    <w:rsid w:val="00377204"/>
    <w:rsid w:val="00381DC6"/>
    <w:rsid w:val="00387216"/>
    <w:rsid w:val="0039447C"/>
    <w:rsid w:val="00395B8A"/>
    <w:rsid w:val="003A385E"/>
    <w:rsid w:val="003A690F"/>
    <w:rsid w:val="003B1300"/>
    <w:rsid w:val="003B504F"/>
    <w:rsid w:val="003B57B2"/>
    <w:rsid w:val="003B5BBF"/>
    <w:rsid w:val="003C0078"/>
    <w:rsid w:val="003C0488"/>
    <w:rsid w:val="003C6F86"/>
    <w:rsid w:val="003D29C7"/>
    <w:rsid w:val="003D6C4B"/>
    <w:rsid w:val="003E00C5"/>
    <w:rsid w:val="003E12BB"/>
    <w:rsid w:val="003F28DD"/>
    <w:rsid w:val="003F4A1A"/>
    <w:rsid w:val="00401FF8"/>
    <w:rsid w:val="00412A7D"/>
    <w:rsid w:val="004209EC"/>
    <w:rsid w:val="00425FC2"/>
    <w:rsid w:val="00431DCF"/>
    <w:rsid w:val="004322B3"/>
    <w:rsid w:val="0043241E"/>
    <w:rsid w:val="00437CB1"/>
    <w:rsid w:val="00440132"/>
    <w:rsid w:val="0044298D"/>
    <w:rsid w:val="0044448C"/>
    <w:rsid w:val="00444C6D"/>
    <w:rsid w:val="00447AD3"/>
    <w:rsid w:val="00453EBA"/>
    <w:rsid w:val="004554A0"/>
    <w:rsid w:val="004554BA"/>
    <w:rsid w:val="00457A26"/>
    <w:rsid w:val="004715BD"/>
    <w:rsid w:val="004720DC"/>
    <w:rsid w:val="00472AAF"/>
    <w:rsid w:val="00477714"/>
    <w:rsid w:val="00482335"/>
    <w:rsid w:val="00482B15"/>
    <w:rsid w:val="00483CBF"/>
    <w:rsid w:val="00484609"/>
    <w:rsid w:val="00487431"/>
    <w:rsid w:val="004935FF"/>
    <w:rsid w:val="00497837"/>
    <w:rsid w:val="004A0962"/>
    <w:rsid w:val="004A740E"/>
    <w:rsid w:val="004A77BB"/>
    <w:rsid w:val="004B02E3"/>
    <w:rsid w:val="004B1028"/>
    <w:rsid w:val="004B2546"/>
    <w:rsid w:val="004B6361"/>
    <w:rsid w:val="004C05C3"/>
    <w:rsid w:val="004C7251"/>
    <w:rsid w:val="004D31A7"/>
    <w:rsid w:val="004D760D"/>
    <w:rsid w:val="004D7E02"/>
    <w:rsid w:val="004E1493"/>
    <w:rsid w:val="004E4441"/>
    <w:rsid w:val="004E4850"/>
    <w:rsid w:val="004E7347"/>
    <w:rsid w:val="004F0CFA"/>
    <w:rsid w:val="004F4F41"/>
    <w:rsid w:val="004F7186"/>
    <w:rsid w:val="004F7FC6"/>
    <w:rsid w:val="005002E7"/>
    <w:rsid w:val="00502A11"/>
    <w:rsid w:val="005050A9"/>
    <w:rsid w:val="00505AB7"/>
    <w:rsid w:val="00505F7A"/>
    <w:rsid w:val="00506757"/>
    <w:rsid w:val="00511D76"/>
    <w:rsid w:val="00512AF3"/>
    <w:rsid w:val="00517B24"/>
    <w:rsid w:val="00520FBA"/>
    <w:rsid w:val="0052243D"/>
    <w:rsid w:val="00522D02"/>
    <w:rsid w:val="005234E3"/>
    <w:rsid w:val="00523884"/>
    <w:rsid w:val="005264B4"/>
    <w:rsid w:val="00533A60"/>
    <w:rsid w:val="00545EF5"/>
    <w:rsid w:val="00546D7F"/>
    <w:rsid w:val="00550533"/>
    <w:rsid w:val="00551B43"/>
    <w:rsid w:val="005526F6"/>
    <w:rsid w:val="005566B7"/>
    <w:rsid w:val="005607A5"/>
    <w:rsid w:val="00562375"/>
    <w:rsid w:val="00564152"/>
    <w:rsid w:val="00564E82"/>
    <w:rsid w:val="0056507D"/>
    <w:rsid w:val="005656C2"/>
    <w:rsid w:val="00565772"/>
    <w:rsid w:val="00567621"/>
    <w:rsid w:val="00572F4B"/>
    <w:rsid w:val="00577832"/>
    <w:rsid w:val="005923D2"/>
    <w:rsid w:val="005950CD"/>
    <w:rsid w:val="005A1454"/>
    <w:rsid w:val="005A15CE"/>
    <w:rsid w:val="005A1F2D"/>
    <w:rsid w:val="005A3D20"/>
    <w:rsid w:val="005A3DA0"/>
    <w:rsid w:val="005A76FD"/>
    <w:rsid w:val="005B5D15"/>
    <w:rsid w:val="005B6950"/>
    <w:rsid w:val="005B7302"/>
    <w:rsid w:val="005C080C"/>
    <w:rsid w:val="005D3A8A"/>
    <w:rsid w:val="005D3EFD"/>
    <w:rsid w:val="005D56FC"/>
    <w:rsid w:val="005D686D"/>
    <w:rsid w:val="005E03FD"/>
    <w:rsid w:val="005E295F"/>
    <w:rsid w:val="005E2FEE"/>
    <w:rsid w:val="005E72FE"/>
    <w:rsid w:val="005F2914"/>
    <w:rsid w:val="005F53ED"/>
    <w:rsid w:val="005F7610"/>
    <w:rsid w:val="006000D5"/>
    <w:rsid w:val="00614140"/>
    <w:rsid w:val="00614BB9"/>
    <w:rsid w:val="00615B38"/>
    <w:rsid w:val="0061770B"/>
    <w:rsid w:val="0062448C"/>
    <w:rsid w:val="00627C8F"/>
    <w:rsid w:val="0063080F"/>
    <w:rsid w:val="00631C68"/>
    <w:rsid w:val="0063386E"/>
    <w:rsid w:val="00635159"/>
    <w:rsid w:val="00641722"/>
    <w:rsid w:val="006427C2"/>
    <w:rsid w:val="00643FA9"/>
    <w:rsid w:val="00644D23"/>
    <w:rsid w:val="00652372"/>
    <w:rsid w:val="0065372A"/>
    <w:rsid w:val="00654E4B"/>
    <w:rsid w:val="00655CE7"/>
    <w:rsid w:val="00671F64"/>
    <w:rsid w:val="00672174"/>
    <w:rsid w:val="00680953"/>
    <w:rsid w:val="006816DA"/>
    <w:rsid w:val="00683CD5"/>
    <w:rsid w:val="00685245"/>
    <w:rsid w:val="00694C0A"/>
    <w:rsid w:val="00695099"/>
    <w:rsid w:val="006B03B6"/>
    <w:rsid w:val="006B6EED"/>
    <w:rsid w:val="006C4540"/>
    <w:rsid w:val="006D5D37"/>
    <w:rsid w:val="006D6FCF"/>
    <w:rsid w:val="006E1139"/>
    <w:rsid w:val="006E2D9F"/>
    <w:rsid w:val="006E3B03"/>
    <w:rsid w:val="006F07DE"/>
    <w:rsid w:val="006F710A"/>
    <w:rsid w:val="0070262D"/>
    <w:rsid w:val="0070548C"/>
    <w:rsid w:val="00714E1F"/>
    <w:rsid w:val="0072323B"/>
    <w:rsid w:val="00727455"/>
    <w:rsid w:val="007327DA"/>
    <w:rsid w:val="007376C7"/>
    <w:rsid w:val="00746558"/>
    <w:rsid w:val="00754C68"/>
    <w:rsid w:val="007555E1"/>
    <w:rsid w:val="0076281C"/>
    <w:rsid w:val="00764787"/>
    <w:rsid w:val="00775FCA"/>
    <w:rsid w:val="007809CF"/>
    <w:rsid w:val="00781DFF"/>
    <w:rsid w:val="007939D0"/>
    <w:rsid w:val="007953B8"/>
    <w:rsid w:val="007A3441"/>
    <w:rsid w:val="007A4C2F"/>
    <w:rsid w:val="007A53E5"/>
    <w:rsid w:val="007B39E2"/>
    <w:rsid w:val="007C1283"/>
    <w:rsid w:val="007C2366"/>
    <w:rsid w:val="007C24D9"/>
    <w:rsid w:val="007C2950"/>
    <w:rsid w:val="007C4D08"/>
    <w:rsid w:val="007C582A"/>
    <w:rsid w:val="007C6434"/>
    <w:rsid w:val="007D025A"/>
    <w:rsid w:val="007D3A89"/>
    <w:rsid w:val="007E6B5A"/>
    <w:rsid w:val="007E6E47"/>
    <w:rsid w:val="007E7791"/>
    <w:rsid w:val="007E7B4B"/>
    <w:rsid w:val="007F044D"/>
    <w:rsid w:val="0080115E"/>
    <w:rsid w:val="00804714"/>
    <w:rsid w:val="00811809"/>
    <w:rsid w:val="008126EA"/>
    <w:rsid w:val="00815171"/>
    <w:rsid w:val="00820185"/>
    <w:rsid w:val="0082138A"/>
    <w:rsid w:val="00822306"/>
    <w:rsid w:val="008264D1"/>
    <w:rsid w:val="00831CE2"/>
    <w:rsid w:val="00832F14"/>
    <w:rsid w:val="00834575"/>
    <w:rsid w:val="00835F64"/>
    <w:rsid w:val="00837FA4"/>
    <w:rsid w:val="00847C28"/>
    <w:rsid w:val="00847F9D"/>
    <w:rsid w:val="00855594"/>
    <w:rsid w:val="008631E0"/>
    <w:rsid w:val="0086498B"/>
    <w:rsid w:val="00870AEC"/>
    <w:rsid w:val="00873815"/>
    <w:rsid w:val="008748D8"/>
    <w:rsid w:val="008756AE"/>
    <w:rsid w:val="0088393A"/>
    <w:rsid w:val="00884415"/>
    <w:rsid w:val="00884FC3"/>
    <w:rsid w:val="00886A7D"/>
    <w:rsid w:val="00886F49"/>
    <w:rsid w:val="00886FC4"/>
    <w:rsid w:val="008909D3"/>
    <w:rsid w:val="00891387"/>
    <w:rsid w:val="00891DF7"/>
    <w:rsid w:val="00894144"/>
    <w:rsid w:val="008A03E7"/>
    <w:rsid w:val="008A4A93"/>
    <w:rsid w:val="008A5154"/>
    <w:rsid w:val="008B0A4B"/>
    <w:rsid w:val="008C4D94"/>
    <w:rsid w:val="008C5D8E"/>
    <w:rsid w:val="008D155D"/>
    <w:rsid w:val="008D18E6"/>
    <w:rsid w:val="008E3BCC"/>
    <w:rsid w:val="008E5C54"/>
    <w:rsid w:val="008F0650"/>
    <w:rsid w:val="008F52AF"/>
    <w:rsid w:val="008F6818"/>
    <w:rsid w:val="009039C8"/>
    <w:rsid w:val="00913009"/>
    <w:rsid w:val="00913417"/>
    <w:rsid w:val="00913CB6"/>
    <w:rsid w:val="00914C4D"/>
    <w:rsid w:val="009163A7"/>
    <w:rsid w:val="00920095"/>
    <w:rsid w:val="0092040E"/>
    <w:rsid w:val="00925A6A"/>
    <w:rsid w:val="0093741A"/>
    <w:rsid w:val="00942DED"/>
    <w:rsid w:val="009437D9"/>
    <w:rsid w:val="00945F1A"/>
    <w:rsid w:val="0095166E"/>
    <w:rsid w:val="0095339B"/>
    <w:rsid w:val="00954E14"/>
    <w:rsid w:val="009606B5"/>
    <w:rsid w:val="00963623"/>
    <w:rsid w:val="009653E5"/>
    <w:rsid w:val="009702D2"/>
    <w:rsid w:val="00971C56"/>
    <w:rsid w:val="00981386"/>
    <w:rsid w:val="00981D6C"/>
    <w:rsid w:val="00983070"/>
    <w:rsid w:val="00985651"/>
    <w:rsid w:val="009A0F22"/>
    <w:rsid w:val="009B48EB"/>
    <w:rsid w:val="009B4C50"/>
    <w:rsid w:val="009B5DD3"/>
    <w:rsid w:val="009B5F41"/>
    <w:rsid w:val="009B7998"/>
    <w:rsid w:val="009C173F"/>
    <w:rsid w:val="009C2BDD"/>
    <w:rsid w:val="009C37B7"/>
    <w:rsid w:val="009C6D9C"/>
    <w:rsid w:val="009D7E1D"/>
    <w:rsid w:val="009E02AF"/>
    <w:rsid w:val="009E0B04"/>
    <w:rsid w:val="009E23AD"/>
    <w:rsid w:val="009E3D48"/>
    <w:rsid w:val="009F1990"/>
    <w:rsid w:val="009F4601"/>
    <w:rsid w:val="00A204BB"/>
    <w:rsid w:val="00A213A4"/>
    <w:rsid w:val="00A2546E"/>
    <w:rsid w:val="00A2715D"/>
    <w:rsid w:val="00A33B46"/>
    <w:rsid w:val="00A358C9"/>
    <w:rsid w:val="00A407F1"/>
    <w:rsid w:val="00A43A12"/>
    <w:rsid w:val="00A44481"/>
    <w:rsid w:val="00A4716F"/>
    <w:rsid w:val="00A5491F"/>
    <w:rsid w:val="00A60A46"/>
    <w:rsid w:val="00A630C5"/>
    <w:rsid w:val="00A63D3B"/>
    <w:rsid w:val="00A7232C"/>
    <w:rsid w:val="00A81235"/>
    <w:rsid w:val="00A819ED"/>
    <w:rsid w:val="00A84013"/>
    <w:rsid w:val="00A868F6"/>
    <w:rsid w:val="00A87BD4"/>
    <w:rsid w:val="00A92D4A"/>
    <w:rsid w:val="00AA04BD"/>
    <w:rsid w:val="00AA3FE8"/>
    <w:rsid w:val="00AA4527"/>
    <w:rsid w:val="00AA5CC2"/>
    <w:rsid w:val="00AA6871"/>
    <w:rsid w:val="00AA6DFA"/>
    <w:rsid w:val="00AA6E60"/>
    <w:rsid w:val="00AA7084"/>
    <w:rsid w:val="00AA7473"/>
    <w:rsid w:val="00AA7670"/>
    <w:rsid w:val="00AB0793"/>
    <w:rsid w:val="00AB34CC"/>
    <w:rsid w:val="00AB55F1"/>
    <w:rsid w:val="00AC7CB5"/>
    <w:rsid w:val="00AD115A"/>
    <w:rsid w:val="00AD26AD"/>
    <w:rsid w:val="00AD66D8"/>
    <w:rsid w:val="00AE24C4"/>
    <w:rsid w:val="00AE35FC"/>
    <w:rsid w:val="00AE63D6"/>
    <w:rsid w:val="00AE7E9E"/>
    <w:rsid w:val="00B011DF"/>
    <w:rsid w:val="00B064B5"/>
    <w:rsid w:val="00B06925"/>
    <w:rsid w:val="00B07A89"/>
    <w:rsid w:val="00B1618C"/>
    <w:rsid w:val="00B229E6"/>
    <w:rsid w:val="00B259E6"/>
    <w:rsid w:val="00B328C1"/>
    <w:rsid w:val="00B32C84"/>
    <w:rsid w:val="00B32D13"/>
    <w:rsid w:val="00B40F02"/>
    <w:rsid w:val="00B422B2"/>
    <w:rsid w:val="00B47F5C"/>
    <w:rsid w:val="00B50CD4"/>
    <w:rsid w:val="00B532DA"/>
    <w:rsid w:val="00B602D1"/>
    <w:rsid w:val="00B629CB"/>
    <w:rsid w:val="00B64697"/>
    <w:rsid w:val="00B67645"/>
    <w:rsid w:val="00B81D47"/>
    <w:rsid w:val="00B82DE7"/>
    <w:rsid w:val="00B83870"/>
    <w:rsid w:val="00B8417F"/>
    <w:rsid w:val="00B85DDD"/>
    <w:rsid w:val="00B928AA"/>
    <w:rsid w:val="00B93646"/>
    <w:rsid w:val="00B9609F"/>
    <w:rsid w:val="00B964B4"/>
    <w:rsid w:val="00BA1EC8"/>
    <w:rsid w:val="00BA423B"/>
    <w:rsid w:val="00BA5ABB"/>
    <w:rsid w:val="00BA6BB0"/>
    <w:rsid w:val="00BB0D94"/>
    <w:rsid w:val="00BB2588"/>
    <w:rsid w:val="00BB3516"/>
    <w:rsid w:val="00BC114C"/>
    <w:rsid w:val="00BC31F1"/>
    <w:rsid w:val="00BC4C4F"/>
    <w:rsid w:val="00BD272E"/>
    <w:rsid w:val="00BE0F26"/>
    <w:rsid w:val="00BE1C3D"/>
    <w:rsid w:val="00BF311D"/>
    <w:rsid w:val="00BF54CE"/>
    <w:rsid w:val="00BF65C8"/>
    <w:rsid w:val="00BF7BDF"/>
    <w:rsid w:val="00C02896"/>
    <w:rsid w:val="00C06224"/>
    <w:rsid w:val="00C135D3"/>
    <w:rsid w:val="00C14F17"/>
    <w:rsid w:val="00C23092"/>
    <w:rsid w:val="00C23D5A"/>
    <w:rsid w:val="00C24EE3"/>
    <w:rsid w:val="00C25280"/>
    <w:rsid w:val="00C26A55"/>
    <w:rsid w:val="00C301A7"/>
    <w:rsid w:val="00C33A69"/>
    <w:rsid w:val="00C368E1"/>
    <w:rsid w:val="00C45A2D"/>
    <w:rsid w:val="00C45A8F"/>
    <w:rsid w:val="00C45EC6"/>
    <w:rsid w:val="00C45FAC"/>
    <w:rsid w:val="00C542B1"/>
    <w:rsid w:val="00C542D8"/>
    <w:rsid w:val="00C606C7"/>
    <w:rsid w:val="00C6270A"/>
    <w:rsid w:val="00C66DBA"/>
    <w:rsid w:val="00C677FA"/>
    <w:rsid w:val="00C71075"/>
    <w:rsid w:val="00C833A3"/>
    <w:rsid w:val="00CA69DC"/>
    <w:rsid w:val="00CB02FF"/>
    <w:rsid w:val="00CB17BF"/>
    <w:rsid w:val="00CB42FA"/>
    <w:rsid w:val="00CC7BA2"/>
    <w:rsid w:val="00CD35F2"/>
    <w:rsid w:val="00CD3788"/>
    <w:rsid w:val="00CD653B"/>
    <w:rsid w:val="00CD67AD"/>
    <w:rsid w:val="00CE053F"/>
    <w:rsid w:val="00CE2413"/>
    <w:rsid w:val="00CE3D35"/>
    <w:rsid w:val="00CE4C59"/>
    <w:rsid w:val="00CF08CC"/>
    <w:rsid w:val="00CF166B"/>
    <w:rsid w:val="00CF2859"/>
    <w:rsid w:val="00CF3B8A"/>
    <w:rsid w:val="00CF690C"/>
    <w:rsid w:val="00D010A6"/>
    <w:rsid w:val="00D0220D"/>
    <w:rsid w:val="00D03F12"/>
    <w:rsid w:val="00D1342D"/>
    <w:rsid w:val="00D146B8"/>
    <w:rsid w:val="00D22A2A"/>
    <w:rsid w:val="00D31CDE"/>
    <w:rsid w:val="00D344FF"/>
    <w:rsid w:val="00D3487C"/>
    <w:rsid w:val="00D364D4"/>
    <w:rsid w:val="00D37A2B"/>
    <w:rsid w:val="00D37C7C"/>
    <w:rsid w:val="00D57798"/>
    <w:rsid w:val="00D7188E"/>
    <w:rsid w:val="00D75E87"/>
    <w:rsid w:val="00D76F70"/>
    <w:rsid w:val="00D7730E"/>
    <w:rsid w:val="00D809EE"/>
    <w:rsid w:val="00D87BFA"/>
    <w:rsid w:val="00D91277"/>
    <w:rsid w:val="00D973D8"/>
    <w:rsid w:val="00DA0431"/>
    <w:rsid w:val="00DA2E88"/>
    <w:rsid w:val="00DA4783"/>
    <w:rsid w:val="00DA74B2"/>
    <w:rsid w:val="00DB301A"/>
    <w:rsid w:val="00DB5A29"/>
    <w:rsid w:val="00DB69A8"/>
    <w:rsid w:val="00DC79C9"/>
    <w:rsid w:val="00DD077B"/>
    <w:rsid w:val="00DD1BD4"/>
    <w:rsid w:val="00DD32B4"/>
    <w:rsid w:val="00DD4FF4"/>
    <w:rsid w:val="00DD7471"/>
    <w:rsid w:val="00DD7B46"/>
    <w:rsid w:val="00DD7CEF"/>
    <w:rsid w:val="00DE5FFC"/>
    <w:rsid w:val="00DF1BA8"/>
    <w:rsid w:val="00E01ADB"/>
    <w:rsid w:val="00E02575"/>
    <w:rsid w:val="00E03AFE"/>
    <w:rsid w:val="00E040E9"/>
    <w:rsid w:val="00E0660D"/>
    <w:rsid w:val="00E068CE"/>
    <w:rsid w:val="00E105B8"/>
    <w:rsid w:val="00E11C01"/>
    <w:rsid w:val="00E15231"/>
    <w:rsid w:val="00E15279"/>
    <w:rsid w:val="00E15ED7"/>
    <w:rsid w:val="00E1639F"/>
    <w:rsid w:val="00E20F82"/>
    <w:rsid w:val="00E21182"/>
    <w:rsid w:val="00E25F9A"/>
    <w:rsid w:val="00E34609"/>
    <w:rsid w:val="00E3678D"/>
    <w:rsid w:val="00E40642"/>
    <w:rsid w:val="00E438AE"/>
    <w:rsid w:val="00E46F7B"/>
    <w:rsid w:val="00E60E0E"/>
    <w:rsid w:val="00E6417B"/>
    <w:rsid w:val="00E71628"/>
    <w:rsid w:val="00E718AB"/>
    <w:rsid w:val="00E73C7A"/>
    <w:rsid w:val="00E7484C"/>
    <w:rsid w:val="00E86F96"/>
    <w:rsid w:val="00E94917"/>
    <w:rsid w:val="00E978D5"/>
    <w:rsid w:val="00EA14D5"/>
    <w:rsid w:val="00EA2315"/>
    <w:rsid w:val="00EA2508"/>
    <w:rsid w:val="00EA78C4"/>
    <w:rsid w:val="00EB1AD3"/>
    <w:rsid w:val="00EB2C01"/>
    <w:rsid w:val="00EB4515"/>
    <w:rsid w:val="00EB7666"/>
    <w:rsid w:val="00EC1AE5"/>
    <w:rsid w:val="00EC5A9D"/>
    <w:rsid w:val="00EC6F24"/>
    <w:rsid w:val="00ED293A"/>
    <w:rsid w:val="00ED2942"/>
    <w:rsid w:val="00ED6154"/>
    <w:rsid w:val="00EE085D"/>
    <w:rsid w:val="00EE2CEC"/>
    <w:rsid w:val="00EE3274"/>
    <w:rsid w:val="00EF41AF"/>
    <w:rsid w:val="00EF666F"/>
    <w:rsid w:val="00EF7A14"/>
    <w:rsid w:val="00EF7BE8"/>
    <w:rsid w:val="00F04192"/>
    <w:rsid w:val="00F05A5C"/>
    <w:rsid w:val="00F07246"/>
    <w:rsid w:val="00F150B9"/>
    <w:rsid w:val="00F16B53"/>
    <w:rsid w:val="00F20C6B"/>
    <w:rsid w:val="00F21782"/>
    <w:rsid w:val="00F22AF0"/>
    <w:rsid w:val="00F237DA"/>
    <w:rsid w:val="00F2402A"/>
    <w:rsid w:val="00F2739E"/>
    <w:rsid w:val="00F350CC"/>
    <w:rsid w:val="00F42115"/>
    <w:rsid w:val="00F424E3"/>
    <w:rsid w:val="00F44D3F"/>
    <w:rsid w:val="00F53A8F"/>
    <w:rsid w:val="00F5762D"/>
    <w:rsid w:val="00F57682"/>
    <w:rsid w:val="00F57C12"/>
    <w:rsid w:val="00F61932"/>
    <w:rsid w:val="00F61BCA"/>
    <w:rsid w:val="00F61E4F"/>
    <w:rsid w:val="00F70130"/>
    <w:rsid w:val="00F70644"/>
    <w:rsid w:val="00F73F42"/>
    <w:rsid w:val="00F7642F"/>
    <w:rsid w:val="00F76AF5"/>
    <w:rsid w:val="00F92FC6"/>
    <w:rsid w:val="00F95140"/>
    <w:rsid w:val="00F95295"/>
    <w:rsid w:val="00FA2B8E"/>
    <w:rsid w:val="00FA3B2E"/>
    <w:rsid w:val="00FA5876"/>
    <w:rsid w:val="00FA60F8"/>
    <w:rsid w:val="00FA6B07"/>
    <w:rsid w:val="00FA6C4C"/>
    <w:rsid w:val="00FB161B"/>
    <w:rsid w:val="00FB2B82"/>
    <w:rsid w:val="00FB5FB0"/>
    <w:rsid w:val="00FB6750"/>
    <w:rsid w:val="00FB6DB6"/>
    <w:rsid w:val="00FC090B"/>
    <w:rsid w:val="00FC5CB3"/>
    <w:rsid w:val="00FC61F6"/>
    <w:rsid w:val="00FE45DB"/>
    <w:rsid w:val="00FE4CD4"/>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2049"/>
    <o:shapelayout v:ext="edit">
      <o:idmap v:ext="edit" data="1"/>
    </o:shapelayout>
  </w:shapeDefaults>
  <w:decimalSymbol w:val="."/>
  <w:listSeparator w:val=","/>
  <w14:docId w14:val="70C08358"/>
  <w15:chartTrackingRefBased/>
  <w15:docId w15:val="{238E96F2-E1B7-48FE-A207-5175B418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33A3"/>
    <w:rPr>
      <w:sz w:val="24"/>
      <w:szCs w:val="24"/>
    </w:rPr>
  </w:style>
  <w:style w:type="paragraph" w:styleId="Heading2">
    <w:name w:val="heading 2"/>
    <w:basedOn w:val="Normal"/>
    <w:next w:val="Normal"/>
    <w:qFormat/>
    <w:rsid w:val="005B73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73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3A3"/>
    <w:pPr>
      <w:tabs>
        <w:tab w:val="center" w:pos="4320"/>
        <w:tab w:val="right" w:pos="8640"/>
      </w:tabs>
    </w:pPr>
  </w:style>
  <w:style w:type="paragraph" w:styleId="Footer">
    <w:name w:val="footer"/>
    <w:basedOn w:val="Normal"/>
    <w:link w:val="FooterChar"/>
    <w:uiPriority w:val="99"/>
    <w:rsid w:val="00C833A3"/>
    <w:pPr>
      <w:tabs>
        <w:tab w:val="center" w:pos="4320"/>
        <w:tab w:val="right" w:pos="8640"/>
      </w:tabs>
    </w:pPr>
  </w:style>
  <w:style w:type="character" w:styleId="PageNumber">
    <w:name w:val="page number"/>
    <w:basedOn w:val="DefaultParagraphFont"/>
    <w:rsid w:val="00C833A3"/>
  </w:style>
  <w:style w:type="character" w:styleId="Hyperlink">
    <w:name w:val="Hyperlink"/>
    <w:rsid w:val="009D7E1D"/>
    <w:rPr>
      <w:color w:val="0000FF"/>
      <w:u w:val="single"/>
    </w:rPr>
  </w:style>
  <w:style w:type="paragraph" w:styleId="BalloonText">
    <w:name w:val="Balloon Text"/>
    <w:basedOn w:val="Normal"/>
    <w:semiHidden/>
    <w:rsid w:val="003B5BBF"/>
    <w:rPr>
      <w:rFonts w:ascii="Tahoma" w:hAnsi="Tahoma" w:cs="Tahoma"/>
      <w:sz w:val="16"/>
      <w:szCs w:val="16"/>
    </w:rPr>
  </w:style>
  <w:style w:type="character" w:styleId="CommentReference">
    <w:name w:val="annotation reference"/>
    <w:semiHidden/>
    <w:rsid w:val="003B5BBF"/>
    <w:rPr>
      <w:sz w:val="16"/>
      <w:szCs w:val="16"/>
    </w:rPr>
  </w:style>
  <w:style w:type="paragraph" w:styleId="CommentText">
    <w:name w:val="annotation text"/>
    <w:basedOn w:val="Normal"/>
    <w:semiHidden/>
    <w:rsid w:val="003B5BBF"/>
    <w:rPr>
      <w:sz w:val="20"/>
      <w:szCs w:val="20"/>
    </w:rPr>
  </w:style>
  <w:style w:type="paragraph" w:styleId="CommentSubject">
    <w:name w:val="annotation subject"/>
    <w:basedOn w:val="CommentText"/>
    <w:next w:val="CommentText"/>
    <w:semiHidden/>
    <w:rsid w:val="003B5BBF"/>
    <w:rPr>
      <w:b/>
      <w:bCs/>
    </w:rPr>
  </w:style>
  <w:style w:type="paragraph" w:styleId="TOC3">
    <w:name w:val="toc 3"/>
    <w:basedOn w:val="Normal"/>
    <w:next w:val="Normal"/>
    <w:autoRedefine/>
    <w:semiHidden/>
    <w:rsid w:val="00A2715D"/>
    <w:pPr>
      <w:tabs>
        <w:tab w:val="right" w:leader="dot" w:pos="9350"/>
      </w:tabs>
      <w:spacing w:before="60" w:after="60"/>
    </w:pPr>
    <w:rPr>
      <w:rFonts w:ascii="Bookman Old Style" w:hAnsi="Bookman Old Style"/>
      <w:noProof/>
    </w:rPr>
  </w:style>
  <w:style w:type="paragraph" w:styleId="TOC1">
    <w:name w:val="toc 1"/>
    <w:basedOn w:val="Normal"/>
    <w:next w:val="Normal"/>
    <w:autoRedefine/>
    <w:semiHidden/>
    <w:rsid w:val="005B7302"/>
  </w:style>
  <w:style w:type="table" w:styleId="TableGrid">
    <w:name w:val="Table Grid"/>
    <w:basedOn w:val="TableNormal"/>
    <w:rsid w:val="00F4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454"/>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5A1454"/>
    <w:rPr>
      <w:rFonts w:cs="Times New Roman"/>
      <w:color w:val="auto"/>
    </w:rPr>
  </w:style>
  <w:style w:type="paragraph" w:customStyle="1" w:styleId="CM2">
    <w:name w:val="CM2"/>
    <w:basedOn w:val="Default"/>
    <w:next w:val="Default"/>
    <w:rsid w:val="005A1454"/>
    <w:pPr>
      <w:spacing w:line="160" w:lineRule="atLeast"/>
    </w:pPr>
    <w:rPr>
      <w:rFonts w:cs="Times New Roman"/>
      <w:color w:val="auto"/>
    </w:rPr>
  </w:style>
  <w:style w:type="paragraph" w:styleId="DocumentMap">
    <w:name w:val="Document Map"/>
    <w:basedOn w:val="Normal"/>
    <w:semiHidden/>
    <w:rsid w:val="00A2715D"/>
    <w:pPr>
      <w:shd w:val="clear" w:color="auto" w:fill="000080"/>
    </w:pPr>
    <w:rPr>
      <w:rFonts w:ascii="Tahoma" w:hAnsi="Tahoma" w:cs="Tahoma"/>
      <w:sz w:val="20"/>
      <w:szCs w:val="20"/>
    </w:rPr>
  </w:style>
  <w:style w:type="paragraph" w:styleId="NormalWeb">
    <w:name w:val="Normal (Web)"/>
    <w:basedOn w:val="Normal"/>
    <w:uiPriority w:val="99"/>
    <w:unhideWhenUsed/>
    <w:rsid w:val="007F044D"/>
    <w:pPr>
      <w:spacing w:before="100" w:beforeAutospacing="1" w:after="100" w:afterAutospacing="1"/>
    </w:pPr>
    <w:rPr>
      <w:rFonts w:eastAsia="Calibri"/>
    </w:rPr>
  </w:style>
  <w:style w:type="character" w:customStyle="1" w:styleId="FooterChar">
    <w:name w:val="Footer Char"/>
    <w:link w:val="Footer"/>
    <w:uiPriority w:val="99"/>
    <w:rsid w:val="004C05C3"/>
    <w:rPr>
      <w:sz w:val="24"/>
      <w:szCs w:val="24"/>
    </w:rPr>
  </w:style>
  <w:style w:type="paragraph" w:styleId="ListParagraph">
    <w:name w:val="List Paragraph"/>
    <w:basedOn w:val="Normal"/>
    <w:uiPriority w:val="34"/>
    <w:qFormat/>
    <w:rsid w:val="005B6950"/>
    <w:pPr>
      <w:spacing w:after="160" w:line="259" w:lineRule="auto"/>
      <w:ind w:left="720"/>
      <w:contextualSpacing/>
    </w:pPr>
    <w:rPr>
      <w:rFonts w:ascii="Calibri" w:eastAsia="Calibri" w:hAnsi="Calibri"/>
      <w:sz w:val="22"/>
      <w:szCs w:val="22"/>
    </w:rPr>
  </w:style>
  <w:style w:type="character" w:customStyle="1" w:styleId="Heading3Char">
    <w:name w:val="Heading 3 Char"/>
    <w:link w:val="Heading3"/>
    <w:rsid w:val="004322B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0679">
      <w:bodyDiv w:val="1"/>
      <w:marLeft w:val="0"/>
      <w:marRight w:val="0"/>
      <w:marTop w:val="0"/>
      <w:marBottom w:val="0"/>
      <w:divBdr>
        <w:top w:val="none" w:sz="0" w:space="0" w:color="auto"/>
        <w:left w:val="none" w:sz="0" w:space="0" w:color="auto"/>
        <w:bottom w:val="none" w:sz="0" w:space="0" w:color="auto"/>
        <w:right w:val="none" w:sz="0" w:space="0" w:color="auto"/>
      </w:divBdr>
    </w:div>
    <w:div w:id="188644119">
      <w:bodyDiv w:val="1"/>
      <w:marLeft w:val="0"/>
      <w:marRight w:val="0"/>
      <w:marTop w:val="0"/>
      <w:marBottom w:val="0"/>
      <w:divBdr>
        <w:top w:val="none" w:sz="0" w:space="0" w:color="auto"/>
        <w:left w:val="none" w:sz="0" w:space="0" w:color="auto"/>
        <w:bottom w:val="none" w:sz="0" w:space="0" w:color="auto"/>
        <w:right w:val="none" w:sz="0" w:space="0" w:color="auto"/>
      </w:divBdr>
    </w:div>
    <w:div w:id="240648796">
      <w:bodyDiv w:val="1"/>
      <w:marLeft w:val="0"/>
      <w:marRight w:val="0"/>
      <w:marTop w:val="0"/>
      <w:marBottom w:val="0"/>
      <w:divBdr>
        <w:top w:val="none" w:sz="0" w:space="0" w:color="auto"/>
        <w:left w:val="none" w:sz="0" w:space="0" w:color="auto"/>
        <w:bottom w:val="none" w:sz="0" w:space="0" w:color="auto"/>
        <w:right w:val="none" w:sz="0" w:space="0" w:color="auto"/>
      </w:divBdr>
      <w:divsChild>
        <w:div w:id="59789919">
          <w:marLeft w:val="0"/>
          <w:marRight w:val="0"/>
          <w:marTop w:val="0"/>
          <w:marBottom w:val="0"/>
          <w:divBdr>
            <w:top w:val="none" w:sz="0" w:space="0" w:color="auto"/>
            <w:left w:val="none" w:sz="0" w:space="0" w:color="auto"/>
            <w:bottom w:val="none" w:sz="0" w:space="0" w:color="auto"/>
            <w:right w:val="none" w:sz="0" w:space="0" w:color="auto"/>
          </w:divBdr>
        </w:div>
        <w:div w:id="120194481">
          <w:marLeft w:val="0"/>
          <w:marRight w:val="0"/>
          <w:marTop w:val="0"/>
          <w:marBottom w:val="0"/>
          <w:divBdr>
            <w:top w:val="none" w:sz="0" w:space="0" w:color="auto"/>
            <w:left w:val="none" w:sz="0" w:space="0" w:color="auto"/>
            <w:bottom w:val="none" w:sz="0" w:space="0" w:color="auto"/>
            <w:right w:val="none" w:sz="0" w:space="0" w:color="auto"/>
          </w:divBdr>
        </w:div>
        <w:div w:id="508756405">
          <w:marLeft w:val="0"/>
          <w:marRight w:val="0"/>
          <w:marTop w:val="0"/>
          <w:marBottom w:val="0"/>
          <w:divBdr>
            <w:top w:val="none" w:sz="0" w:space="0" w:color="auto"/>
            <w:left w:val="none" w:sz="0" w:space="0" w:color="auto"/>
            <w:bottom w:val="none" w:sz="0" w:space="0" w:color="auto"/>
            <w:right w:val="none" w:sz="0" w:space="0" w:color="auto"/>
          </w:divBdr>
        </w:div>
        <w:div w:id="627590370">
          <w:marLeft w:val="0"/>
          <w:marRight w:val="0"/>
          <w:marTop w:val="0"/>
          <w:marBottom w:val="0"/>
          <w:divBdr>
            <w:top w:val="none" w:sz="0" w:space="0" w:color="auto"/>
            <w:left w:val="none" w:sz="0" w:space="0" w:color="auto"/>
            <w:bottom w:val="none" w:sz="0" w:space="0" w:color="auto"/>
            <w:right w:val="none" w:sz="0" w:space="0" w:color="auto"/>
          </w:divBdr>
        </w:div>
        <w:div w:id="883105265">
          <w:marLeft w:val="0"/>
          <w:marRight w:val="0"/>
          <w:marTop w:val="0"/>
          <w:marBottom w:val="0"/>
          <w:divBdr>
            <w:top w:val="none" w:sz="0" w:space="0" w:color="auto"/>
            <w:left w:val="none" w:sz="0" w:space="0" w:color="auto"/>
            <w:bottom w:val="none" w:sz="0" w:space="0" w:color="auto"/>
            <w:right w:val="none" w:sz="0" w:space="0" w:color="auto"/>
          </w:divBdr>
        </w:div>
        <w:div w:id="908535887">
          <w:marLeft w:val="0"/>
          <w:marRight w:val="0"/>
          <w:marTop w:val="0"/>
          <w:marBottom w:val="0"/>
          <w:divBdr>
            <w:top w:val="none" w:sz="0" w:space="0" w:color="auto"/>
            <w:left w:val="none" w:sz="0" w:space="0" w:color="auto"/>
            <w:bottom w:val="none" w:sz="0" w:space="0" w:color="auto"/>
            <w:right w:val="none" w:sz="0" w:space="0" w:color="auto"/>
          </w:divBdr>
        </w:div>
        <w:div w:id="920988541">
          <w:marLeft w:val="0"/>
          <w:marRight w:val="0"/>
          <w:marTop w:val="0"/>
          <w:marBottom w:val="0"/>
          <w:divBdr>
            <w:top w:val="none" w:sz="0" w:space="0" w:color="auto"/>
            <w:left w:val="none" w:sz="0" w:space="0" w:color="auto"/>
            <w:bottom w:val="none" w:sz="0" w:space="0" w:color="auto"/>
            <w:right w:val="none" w:sz="0" w:space="0" w:color="auto"/>
          </w:divBdr>
        </w:div>
        <w:div w:id="1240747428">
          <w:marLeft w:val="0"/>
          <w:marRight w:val="0"/>
          <w:marTop w:val="0"/>
          <w:marBottom w:val="0"/>
          <w:divBdr>
            <w:top w:val="none" w:sz="0" w:space="0" w:color="auto"/>
            <w:left w:val="none" w:sz="0" w:space="0" w:color="auto"/>
            <w:bottom w:val="none" w:sz="0" w:space="0" w:color="auto"/>
            <w:right w:val="none" w:sz="0" w:space="0" w:color="auto"/>
          </w:divBdr>
        </w:div>
        <w:div w:id="1567298913">
          <w:marLeft w:val="0"/>
          <w:marRight w:val="0"/>
          <w:marTop w:val="0"/>
          <w:marBottom w:val="0"/>
          <w:divBdr>
            <w:top w:val="none" w:sz="0" w:space="0" w:color="auto"/>
            <w:left w:val="none" w:sz="0" w:space="0" w:color="auto"/>
            <w:bottom w:val="none" w:sz="0" w:space="0" w:color="auto"/>
            <w:right w:val="none" w:sz="0" w:space="0" w:color="auto"/>
          </w:divBdr>
        </w:div>
        <w:div w:id="1635870000">
          <w:marLeft w:val="0"/>
          <w:marRight w:val="0"/>
          <w:marTop w:val="0"/>
          <w:marBottom w:val="0"/>
          <w:divBdr>
            <w:top w:val="none" w:sz="0" w:space="0" w:color="auto"/>
            <w:left w:val="none" w:sz="0" w:space="0" w:color="auto"/>
            <w:bottom w:val="none" w:sz="0" w:space="0" w:color="auto"/>
            <w:right w:val="none" w:sz="0" w:space="0" w:color="auto"/>
          </w:divBdr>
        </w:div>
      </w:divsChild>
    </w:div>
    <w:div w:id="276840262">
      <w:bodyDiv w:val="1"/>
      <w:marLeft w:val="0"/>
      <w:marRight w:val="0"/>
      <w:marTop w:val="0"/>
      <w:marBottom w:val="0"/>
      <w:divBdr>
        <w:top w:val="none" w:sz="0" w:space="0" w:color="auto"/>
        <w:left w:val="none" w:sz="0" w:space="0" w:color="auto"/>
        <w:bottom w:val="none" w:sz="0" w:space="0" w:color="auto"/>
        <w:right w:val="none" w:sz="0" w:space="0" w:color="auto"/>
      </w:divBdr>
      <w:divsChild>
        <w:div w:id="353969606">
          <w:marLeft w:val="0"/>
          <w:marRight w:val="0"/>
          <w:marTop w:val="0"/>
          <w:marBottom w:val="0"/>
          <w:divBdr>
            <w:top w:val="none" w:sz="0" w:space="0" w:color="auto"/>
            <w:left w:val="none" w:sz="0" w:space="0" w:color="auto"/>
            <w:bottom w:val="none" w:sz="0" w:space="0" w:color="auto"/>
            <w:right w:val="none" w:sz="0" w:space="0" w:color="auto"/>
          </w:divBdr>
        </w:div>
        <w:div w:id="942225264">
          <w:marLeft w:val="0"/>
          <w:marRight w:val="0"/>
          <w:marTop w:val="0"/>
          <w:marBottom w:val="0"/>
          <w:divBdr>
            <w:top w:val="none" w:sz="0" w:space="0" w:color="auto"/>
            <w:left w:val="none" w:sz="0" w:space="0" w:color="auto"/>
            <w:bottom w:val="none" w:sz="0" w:space="0" w:color="auto"/>
            <w:right w:val="none" w:sz="0" w:space="0" w:color="auto"/>
          </w:divBdr>
        </w:div>
        <w:div w:id="1802730371">
          <w:marLeft w:val="0"/>
          <w:marRight w:val="0"/>
          <w:marTop w:val="0"/>
          <w:marBottom w:val="0"/>
          <w:divBdr>
            <w:top w:val="none" w:sz="0" w:space="0" w:color="auto"/>
            <w:left w:val="none" w:sz="0" w:space="0" w:color="auto"/>
            <w:bottom w:val="none" w:sz="0" w:space="0" w:color="auto"/>
            <w:right w:val="none" w:sz="0" w:space="0" w:color="auto"/>
          </w:divBdr>
        </w:div>
        <w:div w:id="2104448910">
          <w:marLeft w:val="0"/>
          <w:marRight w:val="0"/>
          <w:marTop w:val="0"/>
          <w:marBottom w:val="0"/>
          <w:divBdr>
            <w:top w:val="none" w:sz="0" w:space="0" w:color="auto"/>
            <w:left w:val="none" w:sz="0" w:space="0" w:color="auto"/>
            <w:bottom w:val="none" w:sz="0" w:space="0" w:color="auto"/>
            <w:right w:val="none" w:sz="0" w:space="0" w:color="auto"/>
          </w:divBdr>
        </w:div>
      </w:divsChild>
    </w:div>
    <w:div w:id="279724704">
      <w:bodyDiv w:val="1"/>
      <w:marLeft w:val="0"/>
      <w:marRight w:val="0"/>
      <w:marTop w:val="0"/>
      <w:marBottom w:val="0"/>
      <w:divBdr>
        <w:top w:val="none" w:sz="0" w:space="0" w:color="auto"/>
        <w:left w:val="none" w:sz="0" w:space="0" w:color="auto"/>
        <w:bottom w:val="none" w:sz="0" w:space="0" w:color="auto"/>
        <w:right w:val="none" w:sz="0" w:space="0" w:color="auto"/>
      </w:divBdr>
    </w:div>
    <w:div w:id="379138213">
      <w:bodyDiv w:val="1"/>
      <w:marLeft w:val="0"/>
      <w:marRight w:val="0"/>
      <w:marTop w:val="0"/>
      <w:marBottom w:val="0"/>
      <w:divBdr>
        <w:top w:val="none" w:sz="0" w:space="0" w:color="auto"/>
        <w:left w:val="none" w:sz="0" w:space="0" w:color="auto"/>
        <w:bottom w:val="none" w:sz="0" w:space="0" w:color="auto"/>
        <w:right w:val="none" w:sz="0" w:space="0" w:color="auto"/>
      </w:divBdr>
      <w:divsChild>
        <w:div w:id="9765315">
          <w:marLeft w:val="0"/>
          <w:marRight w:val="0"/>
          <w:marTop w:val="0"/>
          <w:marBottom w:val="0"/>
          <w:divBdr>
            <w:top w:val="none" w:sz="0" w:space="0" w:color="auto"/>
            <w:left w:val="none" w:sz="0" w:space="0" w:color="auto"/>
            <w:bottom w:val="none" w:sz="0" w:space="0" w:color="auto"/>
            <w:right w:val="none" w:sz="0" w:space="0" w:color="auto"/>
          </w:divBdr>
        </w:div>
        <w:div w:id="74597874">
          <w:marLeft w:val="0"/>
          <w:marRight w:val="0"/>
          <w:marTop w:val="0"/>
          <w:marBottom w:val="0"/>
          <w:divBdr>
            <w:top w:val="none" w:sz="0" w:space="0" w:color="auto"/>
            <w:left w:val="none" w:sz="0" w:space="0" w:color="auto"/>
            <w:bottom w:val="none" w:sz="0" w:space="0" w:color="auto"/>
            <w:right w:val="none" w:sz="0" w:space="0" w:color="auto"/>
          </w:divBdr>
        </w:div>
        <w:div w:id="542789214">
          <w:marLeft w:val="0"/>
          <w:marRight w:val="0"/>
          <w:marTop w:val="0"/>
          <w:marBottom w:val="0"/>
          <w:divBdr>
            <w:top w:val="none" w:sz="0" w:space="0" w:color="auto"/>
            <w:left w:val="none" w:sz="0" w:space="0" w:color="auto"/>
            <w:bottom w:val="none" w:sz="0" w:space="0" w:color="auto"/>
            <w:right w:val="none" w:sz="0" w:space="0" w:color="auto"/>
          </w:divBdr>
        </w:div>
        <w:div w:id="590354530">
          <w:marLeft w:val="0"/>
          <w:marRight w:val="0"/>
          <w:marTop w:val="0"/>
          <w:marBottom w:val="0"/>
          <w:divBdr>
            <w:top w:val="none" w:sz="0" w:space="0" w:color="auto"/>
            <w:left w:val="none" w:sz="0" w:space="0" w:color="auto"/>
            <w:bottom w:val="none" w:sz="0" w:space="0" w:color="auto"/>
            <w:right w:val="none" w:sz="0" w:space="0" w:color="auto"/>
          </w:divBdr>
        </w:div>
        <w:div w:id="868761679">
          <w:marLeft w:val="0"/>
          <w:marRight w:val="0"/>
          <w:marTop w:val="0"/>
          <w:marBottom w:val="0"/>
          <w:divBdr>
            <w:top w:val="none" w:sz="0" w:space="0" w:color="auto"/>
            <w:left w:val="none" w:sz="0" w:space="0" w:color="auto"/>
            <w:bottom w:val="none" w:sz="0" w:space="0" w:color="auto"/>
            <w:right w:val="none" w:sz="0" w:space="0" w:color="auto"/>
          </w:divBdr>
        </w:div>
        <w:div w:id="1876187093">
          <w:marLeft w:val="0"/>
          <w:marRight w:val="0"/>
          <w:marTop w:val="0"/>
          <w:marBottom w:val="0"/>
          <w:divBdr>
            <w:top w:val="none" w:sz="0" w:space="0" w:color="auto"/>
            <w:left w:val="none" w:sz="0" w:space="0" w:color="auto"/>
            <w:bottom w:val="none" w:sz="0" w:space="0" w:color="auto"/>
            <w:right w:val="none" w:sz="0" w:space="0" w:color="auto"/>
          </w:divBdr>
        </w:div>
        <w:div w:id="2029983276">
          <w:marLeft w:val="0"/>
          <w:marRight w:val="0"/>
          <w:marTop w:val="0"/>
          <w:marBottom w:val="0"/>
          <w:divBdr>
            <w:top w:val="none" w:sz="0" w:space="0" w:color="auto"/>
            <w:left w:val="none" w:sz="0" w:space="0" w:color="auto"/>
            <w:bottom w:val="none" w:sz="0" w:space="0" w:color="auto"/>
            <w:right w:val="none" w:sz="0" w:space="0" w:color="auto"/>
          </w:divBdr>
        </w:div>
      </w:divsChild>
    </w:div>
    <w:div w:id="560016714">
      <w:bodyDiv w:val="1"/>
      <w:marLeft w:val="0"/>
      <w:marRight w:val="0"/>
      <w:marTop w:val="0"/>
      <w:marBottom w:val="0"/>
      <w:divBdr>
        <w:top w:val="none" w:sz="0" w:space="0" w:color="auto"/>
        <w:left w:val="none" w:sz="0" w:space="0" w:color="auto"/>
        <w:bottom w:val="none" w:sz="0" w:space="0" w:color="auto"/>
        <w:right w:val="none" w:sz="0" w:space="0" w:color="auto"/>
      </w:divBdr>
    </w:div>
    <w:div w:id="582177889">
      <w:bodyDiv w:val="1"/>
      <w:marLeft w:val="0"/>
      <w:marRight w:val="0"/>
      <w:marTop w:val="0"/>
      <w:marBottom w:val="0"/>
      <w:divBdr>
        <w:top w:val="none" w:sz="0" w:space="0" w:color="auto"/>
        <w:left w:val="none" w:sz="0" w:space="0" w:color="auto"/>
        <w:bottom w:val="none" w:sz="0" w:space="0" w:color="auto"/>
        <w:right w:val="none" w:sz="0" w:space="0" w:color="auto"/>
      </w:divBdr>
      <w:divsChild>
        <w:div w:id="257250554">
          <w:marLeft w:val="0"/>
          <w:marRight w:val="0"/>
          <w:marTop w:val="240"/>
          <w:marBottom w:val="0"/>
          <w:divBdr>
            <w:top w:val="none" w:sz="0" w:space="0" w:color="auto"/>
            <w:left w:val="none" w:sz="0" w:space="0" w:color="auto"/>
            <w:bottom w:val="none" w:sz="0" w:space="0" w:color="auto"/>
            <w:right w:val="none" w:sz="0" w:space="0" w:color="auto"/>
          </w:divBdr>
          <w:divsChild>
            <w:div w:id="962855139">
              <w:marLeft w:val="0"/>
              <w:marRight w:val="0"/>
              <w:marTop w:val="0"/>
              <w:marBottom w:val="0"/>
              <w:divBdr>
                <w:top w:val="none" w:sz="0" w:space="0" w:color="auto"/>
                <w:left w:val="none" w:sz="0" w:space="0" w:color="auto"/>
                <w:bottom w:val="none" w:sz="0" w:space="0" w:color="auto"/>
                <w:right w:val="none" w:sz="0" w:space="0" w:color="auto"/>
              </w:divBdr>
            </w:div>
            <w:div w:id="1270626099">
              <w:marLeft w:val="0"/>
              <w:marRight w:val="0"/>
              <w:marTop w:val="0"/>
              <w:marBottom w:val="0"/>
              <w:divBdr>
                <w:top w:val="none" w:sz="0" w:space="0" w:color="auto"/>
                <w:left w:val="none" w:sz="0" w:space="0" w:color="auto"/>
                <w:bottom w:val="none" w:sz="0" w:space="0" w:color="auto"/>
                <w:right w:val="none" w:sz="0" w:space="0" w:color="auto"/>
              </w:divBdr>
              <w:divsChild>
                <w:div w:id="1500189642">
                  <w:marLeft w:val="0"/>
                  <w:marRight w:val="0"/>
                  <w:marTop w:val="0"/>
                  <w:marBottom w:val="0"/>
                  <w:divBdr>
                    <w:top w:val="none" w:sz="0" w:space="0" w:color="auto"/>
                    <w:left w:val="none" w:sz="0" w:space="0" w:color="auto"/>
                    <w:bottom w:val="none" w:sz="0" w:space="0" w:color="auto"/>
                    <w:right w:val="none" w:sz="0" w:space="0" w:color="auto"/>
                  </w:divBdr>
                  <w:divsChild>
                    <w:div w:id="7214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8637">
          <w:marLeft w:val="0"/>
          <w:marRight w:val="0"/>
          <w:marTop w:val="240"/>
          <w:marBottom w:val="240"/>
          <w:divBdr>
            <w:top w:val="none" w:sz="0" w:space="0" w:color="auto"/>
            <w:left w:val="none" w:sz="0" w:space="0" w:color="auto"/>
            <w:bottom w:val="none" w:sz="0" w:space="0" w:color="auto"/>
            <w:right w:val="none" w:sz="0" w:space="0" w:color="auto"/>
          </w:divBdr>
        </w:div>
      </w:divsChild>
    </w:div>
    <w:div w:id="587425999">
      <w:bodyDiv w:val="1"/>
      <w:marLeft w:val="0"/>
      <w:marRight w:val="0"/>
      <w:marTop w:val="0"/>
      <w:marBottom w:val="0"/>
      <w:divBdr>
        <w:top w:val="none" w:sz="0" w:space="0" w:color="auto"/>
        <w:left w:val="none" w:sz="0" w:space="0" w:color="auto"/>
        <w:bottom w:val="none" w:sz="0" w:space="0" w:color="auto"/>
        <w:right w:val="none" w:sz="0" w:space="0" w:color="auto"/>
      </w:divBdr>
    </w:div>
    <w:div w:id="681663219">
      <w:bodyDiv w:val="1"/>
      <w:marLeft w:val="0"/>
      <w:marRight w:val="0"/>
      <w:marTop w:val="0"/>
      <w:marBottom w:val="0"/>
      <w:divBdr>
        <w:top w:val="none" w:sz="0" w:space="0" w:color="auto"/>
        <w:left w:val="none" w:sz="0" w:space="0" w:color="auto"/>
        <w:bottom w:val="none" w:sz="0" w:space="0" w:color="auto"/>
        <w:right w:val="none" w:sz="0" w:space="0" w:color="auto"/>
      </w:divBdr>
      <w:divsChild>
        <w:div w:id="2828832">
          <w:marLeft w:val="0"/>
          <w:marRight w:val="0"/>
          <w:marTop w:val="0"/>
          <w:marBottom w:val="0"/>
          <w:divBdr>
            <w:top w:val="none" w:sz="0" w:space="0" w:color="auto"/>
            <w:left w:val="none" w:sz="0" w:space="0" w:color="auto"/>
            <w:bottom w:val="none" w:sz="0" w:space="0" w:color="auto"/>
            <w:right w:val="none" w:sz="0" w:space="0" w:color="auto"/>
          </w:divBdr>
        </w:div>
        <w:div w:id="196822366">
          <w:marLeft w:val="0"/>
          <w:marRight w:val="0"/>
          <w:marTop w:val="0"/>
          <w:marBottom w:val="0"/>
          <w:divBdr>
            <w:top w:val="none" w:sz="0" w:space="0" w:color="auto"/>
            <w:left w:val="none" w:sz="0" w:space="0" w:color="auto"/>
            <w:bottom w:val="none" w:sz="0" w:space="0" w:color="auto"/>
            <w:right w:val="none" w:sz="0" w:space="0" w:color="auto"/>
          </w:divBdr>
        </w:div>
        <w:div w:id="463498364">
          <w:marLeft w:val="0"/>
          <w:marRight w:val="0"/>
          <w:marTop w:val="0"/>
          <w:marBottom w:val="0"/>
          <w:divBdr>
            <w:top w:val="none" w:sz="0" w:space="0" w:color="auto"/>
            <w:left w:val="none" w:sz="0" w:space="0" w:color="auto"/>
            <w:bottom w:val="none" w:sz="0" w:space="0" w:color="auto"/>
            <w:right w:val="none" w:sz="0" w:space="0" w:color="auto"/>
          </w:divBdr>
        </w:div>
        <w:div w:id="996304268">
          <w:marLeft w:val="0"/>
          <w:marRight w:val="0"/>
          <w:marTop w:val="0"/>
          <w:marBottom w:val="0"/>
          <w:divBdr>
            <w:top w:val="none" w:sz="0" w:space="0" w:color="auto"/>
            <w:left w:val="none" w:sz="0" w:space="0" w:color="auto"/>
            <w:bottom w:val="none" w:sz="0" w:space="0" w:color="auto"/>
            <w:right w:val="none" w:sz="0" w:space="0" w:color="auto"/>
          </w:divBdr>
        </w:div>
        <w:div w:id="1269969504">
          <w:marLeft w:val="0"/>
          <w:marRight w:val="0"/>
          <w:marTop w:val="0"/>
          <w:marBottom w:val="0"/>
          <w:divBdr>
            <w:top w:val="none" w:sz="0" w:space="0" w:color="auto"/>
            <w:left w:val="none" w:sz="0" w:space="0" w:color="auto"/>
            <w:bottom w:val="none" w:sz="0" w:space="0" w:color="auto"/>
            <w:right w:val="none" w:sz="0" w:space="0" w:color="auto"/>
          </w:divBdr>
        </w:div>
        <w:div w:id="1316909426">
          <w:marLeft w:val="0"/>
          <w:marRight w:val="0"/>
          <w:marTop w:val="0"/>
          <w:marBottom w:val="0"/>
          <w:divBdr>
            <w:top w:val="none" w:sz="0" w:space="0" w:color="auto"/>
            <w:left w:val="none" w:sz="0" w:space="0" w:color="auto"/>
            <w:bottom w:val="none" w:sz="0" w:space="0" w:color="auto"/>
            <w:right w:val="none" w:sz="0" w:space="0" w:color="auto"/>
          </w:divBdr>
        </w:div>
        <w:div w:id="1476409378">
          <w:marLeft w:val="0"/>
          <w:marRight w:val="0"/>
          <w:marTop w:val="0"/>
          <w:marBottom w:val="0"/>
          <w:divBdr>
            <w:top w:val="none" w:sz="0" w:space="0" w:color="auto"/>
            <w:left w:val="none" w:sz="0" w:space="0" w:color="auto"/>
            <w:bottom w:val="none" w:sz="0" w:space="0" w:color="auto"/>
            <w:right w:val="none" w:sz="0" w:space="0" w:color="auto"/>
          </w:divBdr>
        </w:div>
      </w:divsChild>
    </w:div>
    <w:div w:id="801116723">
      <w:bodyDiv w:val="1"/>
      <w:marLeft w:val="0"/>
      <w:marRight w:val="0"/>
      <w:marTop w:val="0"/>
      <w:marBottom w:val="0"/>
      <w:divBdr>
        <w:top w:val="none" w:sz="0" w:space="0" w:color="auto"/>
        <w:left w:val="none" w:sz="0" w:space="0" w:color="auto"/>
        <w:bottom w:val="none" w:sz="0" w:space="0" w:color="auto"/>
        <w:right w:val="none" w:sz="0" w:space="0" w:color="auto"/>
      </w:divBdr>
      <w:divsChild>
        <w:div w:id="43454700">
          <w:marLeft w:val="0"/>
          <w:marRight w:val="0"/>
          <w:marTop w:val="0"/>
          <w:marBottom w:val="0"/>
          <w:divBdr>
            <w:top w:val="none" w:sz="0" w:space="0" w:color="auto"/>
            <w:left w:val="none" w:sz="0" w:space="0" w:color="auto"/>
            <w:bottom w:val="none" w:sz="0" w:space="0" w:color="auto"/>
            <w:right w:val="none" w:sz="0" w:space="0" w:color="auto"/>
          </w:divBdr>
        </w:div>
        <w:div w:id="642271245">
          <w:marLeft w:val="0"/>
          <w:marRight w:val="0"/>
          <w:marTop w:val="0"/>
          <w:marBottom w:val="0"/>
          <w:divBdr>
            <w:top w:val="none" w:sz="0" w:space="0" w:color="auto"/>
            <w:left w:val="none" w:sz="0" w:space="0" w:color="auto"/>
            <w:bottom w:val="none" w:sz="0" w:space="0" w:color="auto"/>
            <w:right w:val="none" w:sz="0" w:space="0" w:color="auto"/>
          </w:divBdr>
        </w:div>
        <w:div w:id="833178507">
          <w:marLeft w:val="0"/>
          <w:marRight w:val="0"/>
          <w:marTop w:val="0"/>
          <w:marBottom w:val="0"/>
          <w:divBdr>
            <w:top w:val="none" w:sz="0" w:space="0" w:color="auto"/>
            <w:left w:val="none" w:sz="0" w:space="0" w:color="auto"/>
            <w:bottom w:val="none" w:sz="0" w:space="0" w:color="auto"/>
            <w:right w:val="none" w:sz="0" w:space="0" w:color="auto"/>
          </w:divBdr>
        </w:div>
        <w:div w:id="939096369">
          <w:marLeft w:val="0"/>
          <w:marRight w:val="0"/>
          <w:marTop w:val="0"/>
          <w:marBottom w:val="0"/>
          <w:divBdr>
            <w:top w:val="none" w:sz="0" w:space="0" w:color="auto"/>
            <w:left w:val="none" w:sz="0" w:space="0" w:color="auto"/>
            <w:bottom w:val="none" w:sz="0" w:space="0" w:color="auto"/>
            <w:right w:val="none" w:sz="0" w:space="0" w:color="auto"/>
          </w:divBdr>
        </w:div>
        <w:div w:id="1140684371">
          <w:marLeft w:val="0"/>
          <w:marRight w:val="0"/>
          <w:marTop w:val="0"/>
          <w:marBottom w:val="0"/>
          <w:divBdr>
            <w:top w:val="none" w:sz="0" w:space="0" w:color="auto"/>
            <w:left w:val="none" w:sz="0" w:space="0" w:color="auto"/>
            <w:bottom w:val="none" w:sz="0" w:space="0" w:color="auto"/>
            <w:right w:val="none" w:sz="0" w:space="0" w:color="auto"/>
          </w:divBdr>
        </w:div>
        <w:div w:id="1230847980">
          <w:marLeft w:val="0"/>
          <w:marRight w:val="0"/>
          <w:marTop w:val="0"/>
          <w:marBottom w:val="0"/>
          <w:divBdr>
            <w:top w:val="none" w:sz="0" w:space="0" w:color="auto"/>
            <w:left w:val="none" w:sz="0" w:space="0" w:color="auto"/>
            <w:bottom w:val="none" w:sz="0" w:space="0" w:color="auto"/>
            <w:right w:val="none" w:sz="0" w:space="0" w:color="auto"/>
          </w:divBdr>
        </w:div>
        <w:div w:id="1394084551">
          <w:marLeft w:val="0"/>
          <w:marRight w:val="0"/>
          <w:marTop w:val="0"/>
          <w:marBottom w:val="0"/>
          <w:divBdr>
            <w:top w:val="none" w:sz="0" w:space="0" w:color="auto"/>
            <w:left w:val="none" w:sz="0" w:space="0" w:color="auto"/>
            <w:bottom w:val="none" w:sz="0" w:space="0" w:color="auto"/>
            <w:right w:val="none" w:sz="0" w:space="0" w:color="auto"/>
          </w:divBdr>
        </w:div>
        <w:div w:id="1868105259">
          <w:marLeft w:val="0"/>
          <w:marRight w:val="0"/>
          <w:marTop w:val="0"/>
          <w:marBottom w:val="0"/>
          <w:divBdr>
            <w:top w:val="none" w:sz="0" w:space="0" w:color="auto"/>
            <w:left w:val="none" w:sz="0" w:space="0" w:color="auto"/>
            <w:bottom w:val="none" w:sz="0" w:space="0" w:color="auto"/>
            <w:right w:val="none" w:sz="0" w:space="0" w:color="auto"/>
          </w:divBdr>
        </w:div>
        <w:div w:id="1944997921">
          <w:marLeft w:val="0"/>
          <w:marRight w:val="0"/>
          <w:marTop w:val="0"/>
          <w:marBottom w:val="0"/>
          <w:divBdr>
            <w:top w:val="none" w:sz="0" w:space="0" w:color="auto"/>
            <w:left w:val="none" w:sz="0" w:space="0" w:color="auto"/>
            <w:bottom w:val="none" w:sz="0" w:space="0" w:color="auto"/>
            <w:right w:val="none" w:sz="0" w:space="0" w:color="auto"/>
          </w:divBdr>
        </w:div>
      </w:divsChild>
    </w:div>
    <w:div w:id="1054810453">
      <w:bodyDiv w:val="1"/>
      <w:marLeft w:val="0"/>
      <w:marRight w:val="0"/>
      <w:marTop w:val="0"/>
      <w:marBottom w:val="0"/>
      <w:divBdr>
        <w:top w:val="none" w:sz="0" w:space="0" w:color="auto"/>
        <w:left w:val="none" w:sz="0" w:space="0" w:color="auto"/>
        <w:bottom w:val="none" w:sz="0" w:space="0" w:color="auto"/>
        <w:right w:val="none" w:sz="0" w:space="0" w:color="auto"/>
      </w:divBdr>
      <w:divsChild>
        <w:div w:id="240412764">
          <w:marLeft w:val="0"/>
          <w:marRight w:val="0"/>
          <w:marTop w:val="0"/>
          <w:marBottom w:val="0"/>
          <w:divBdr>
            <w:top w:val="none" w:sz="0" w:space="0" w:color="auto"/>
            <w:left w:val="none" w:sz="0" w:space="0" w:color="auto"/>
            <w:bottom w:val="none" w:sz="0" w:space="0" w:color="auto"/>
            <w:right w:val="none" w:sz="0" w:space="0" w:color="auto"/>
          </w:divBdr>
        </w:div>
        <w:div w:id="724449256">
          <w:marLeft w:val="0"/>
          <w:marRight w:val="0"/>
          <w:marTop w:val="0"/>
          <w:marBottom w:val="0"/>
          <w:divBdr>
            <w:top w:val="none" w:sz="0" w:space="0" w:color="auto"/>
            <w:left w:val="none" w:sz="0" w:space="0" w:color="auto"/>
            <w:bottom w:val="none" w:sz="0" w:space="0" w:color="auto"/>
            <w:right w:val="none" w:sz="0" w:space="0" w:color="auto"/>
          </w:divBdr>
        </w:div>
        <w:div w:id="875659017">
          <w:marLeft w:val="0"/>
          <w:marRight w:val="0"/>
          <w:marTop w:val="0"/>
          <w:marBottom w:val="0"/>
          <w:divBdr>
            <w:top w:val="none" w:sz="0" w:space="0" w:color="auto"/>
            <w:left w:val="none" w:sz="0" w:space="0" w:color="auto"/>
            <w:bottom w:val="none" w:sz="0" w:space="0" w:color="auto"/>
            <w:right w:val="none" w:sz="0" w:space="0" w:color="auto"/>
          </w:divBdr>
        </w:div>
        <w:div w:id="1288927288">
          <w:marLeft w:val="0"/>
          <w:marRight w:val="0"/>
          <w:marTop w:val="0"/>
          <w:marBottom w:val="0"/>
          <w:divBdr>
            <w:top w:val="none" w:sz="0" w:space="0" w:color="auto"/>
            <w:left w:val="none" w:sz="0" w:space="0" w:color="auto"/>
            <w:bottom w:val="none" w:sz="0" w:space="0" w:color="auto"/>
            <w:right w:val="none" w:sz="0" w:space="0" w:color="auto"/>
          </w:divBdr>
        </w:div>
        <w:div w:id="1770545806">
          <w:marLeft w:val="0"/>
          <w:marRight w:val="0"/>
          <w:marTop w:val="0"/>
          <w:marBottom w:val="0"/>
          <w:divBdr>
            <w:top w:val="none" w:sz="0" w:space="0" w:color="auto"/>
            <w:left w:val="none" w:sz="0" w:space="0" w:color="auto"/>
            <w:bottom w:val="none" w:sz="0" w:space="0" w:color="auto"/>
            <w:right w:val="none" w:sz="0" w:space="0" w:color="auto"/>
          </w:divBdr>
        </w:div>
      </w:divsChild>
    </w:div>
    <w:div w:id="1368528393">
      <w:bodyDiv w:val="1"/>
      <w:marLeft w:val="0"/>
      <w:marRight w:val="0"/>
      <w:marTop w:val="0"/>
      <w:marBottom w:val="0"/>
      <w:divBdr>
        <w:top w:val="none" w:sz="0" w:space="0" w:color="auto"/>
        <w:left w:val="none" w:sz="0" w:space="0" w:color="auto"/>
        <w:bottom w:val="none" w:sz="0" w:space="0" w:color="auto"/>
        <w:right w:val="none" w:sz="0" w:space="0" w:color="auto"/>
      </w:divBdr>
    </w:div>
    <w:div w:id="1706514256">
      <w:bodyDiv w:val="1"/>
      <w:marLeft w:val="0"/>
      <w:marRight w:val="0"/>
      <w:marTop w:val="0"/>
      <w:marBottom w:val="0"/>
      <w:divBdr>
        <w:top w:val="none" w:sz="0" w:space="0" w:color="auto"/>
        <w:left w:val="none" w:sz="0" w:space="0" w:color="auto"/>
        <w:bottom w:val="none" w:sz="0" w:space="0" w:color="auto"/>
        <w:right w:val="none" w:sz="0" w:space="0" w:color="auto"/>
      </w:divBdr>
    </w:div>
    <w:div w:id="21317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0726">
          <w:marLeft w:val="0"/>
          <w:marRight w:val="0"/>
          <w:marTop w:val="0"/>
          <w:marBottom w:val="0"/>
          <w:divBdr>
            <w:top w:val="none" w:sz="0" w:space="0" w:color="auto"/>
            <w:left w:val="none" w:sz="0" w:space="0" w:color="auto"/>
            <w:bottom w:val="none" w:sz="0" w:space="0" w:color="auto"/>
            <w:right w:val="none" w:sz="0" w:space="0" w:color="auto"/>
          </w:divBdr>
        </w:div>
        <w:div w:id="163596929">
          <w:marLeft w:val="0"/>
          <w:marRight w:val="0"/>
          <w:marTop w:val="0"/>
          <w:marBottom w:val="0"/>
          <w:divBdr>
            <w:top w:val="none" w:sz="0" w:space="0" w:color="auto"/>
            <w:left w:val="none" w:sz="0" w:space="0" w:color="auto"/>
            <w:bottom w:val="none" w:sz="0" w:space="0" w:color="auto"/>
            <w:right w:val="none" w:sz="0" w:space="0" w:color="auto"/>
          </w:divBdr>
        </w:div>
        <w:div w:id="286276931">
          <w:marLeft w:val="0"/>
          <w:marRight w:val="0"/>
          <w:marTop w:val="0"/>
          <w:marBottom w:val="0"/>
          <w:divBdr>
            <w:top w:val="none" w:sz="0" w:space="0" w:color="auto"/>
            <w:left w:val="none" w:sz="0" w:space="0" w:color="auto"/>
            <w:bottom w:val="none" w:sz="0" w:space="0" w:color="auto"/>
            <w:right w:val="none" w:sz="0" w:space="0" w:color="auto"/>
          </w:divBdr>
        </w:div>
        <w:div w:id="290095026">
          <w:marLeft w:val="0"/>
          <w:marRight w:val="0"/>
          <w:marTop w:val="0"/>
          <w:marBottom w:val="0"/>
          <w:divBdr>
            <w:top w:val="none" w:sz="0" w:space="0" w:color="auto"/>
            <w:left w:val="none" w:sz="0" w:space="0" w:color="auto"/>
            <w:bottom w:val="none" w:sz="0" w:space="0" w:color="auto"/>
            <w:right w:val="none" w:sz="0" w:space="0" w:color="auto"/>
          </w:divBdr>
        </w:div>
        <w:div w:id="449864751">
          <w:marLeft w:val="0"/>
          <w:marRight w:val="0"/>
          <w:marTop w:val="0"/>
          <w:marBottom w:val="0"/>
          <w:divBdr>
            <w:top w:val="none" w:sz="0" w:space="0" w:color="auto"/>
            <w:left w:val="none" w:sz="0" w:space="0" w:color="auto"/>
            <w:bottom w:val="none" w:sz="0" w:space="0" w:color="auto"/>
            <w:right w:val="none" w:sz="0" w:space="0" w:color="auto"/>
          </w:divBdr>
        </w:div>
        <w:div w:id="462576693">
          <w:marLeft w:val="0"/>
          <w:marRight w:val="0"/>
          <w:marTop w:val="0"/>
          <w:marBottom w:val="0"/>
          <w:divBdr>
            <w:top w:val="none" w:sz="0" w:space="0" w:color="auto"/>
            <w:left w:val="none" w:sz="0" w:space="0" w:color="auto"/>
            <w:bottom w:val="none" w:sz="0" w:space="0" w:color="auto"/>
            <w:right w:val="none" w:sz="0" w:space="0" w:color="auto"/>
          </w:divBdr>
        </w:div>
        <w:div w:id="487064804">
          <w:marLeft w:val="0"/>
          <w:marRight w:val="0"/>
          <w:marTop w:val="0"/>
          <w:marBottom w:val="0"/>
          <w:divBdr>
            <w:top w:val="none" w:sz="0" w:space="0" w:color="auto"/>
            <w:left w:val="none" w:sz="0" w:space="0" w:color="auto"/>
            <w:bottom w:val="none" w:sz="0" w:space="0" w:color="auto"/>
            <w:right w:val="none" w:sz="0" w:space="0" w:color="auto"/>
          </w:divBdr>
        </w:div>
        <w:div w:id="530385452">
          <w:marLeft w:val="0"/>
          <w:marRight w:val="0"/>
          <w:marTop w:val="0"/>
          <w:marBottom w:val="0"/>
          <w:divBdr>
            <w:top w:val="none" w:sz="0" w:space="0" w:color="auto"/>
            <w:left w:val="none" w:sz="0" w:space="0" w:color="auto"/>
            <w:bottom w:val="none" w:sz="0" w:space="0" w:color="auto"/>
            <w:right w:val="none" w:sz="0" w:space="0" w:color="auto"/>
          </w:divBdr>
        </w:div>
        <w:div w:id="775251362">
          <w:marLeft w:val="0"/>
          <w:marRight w:val="0"/>
          <w:marTop w:val="0"/>
          <w:marBottom w:val="0"/>
          <w:divBdr>
            <w:top w:val="none" w:sz="0" w:space="0" w:color="auto"/>
            <w:left w:val="none" w:sz="0" w:space="0" w:color="auto"/>
            <w:bottom w:val="none" w:sz="0" w:space="0" w:color="auto"/>
            <w:right w:val="none" w:sz="0" w:space="0" w:color="auto"/>
          </w:divBdr>
        </w:div>
        <w:div w:id="776605557">
          <w:marLeft w:val="0"/>
          <w:marRight w:val="0"/>
          <w:marTop w:val="0"/>
          <w:marBottom w:val="0"/>
          <w:divBdr>
            <w:top w:val="none" w:sz="0" w:space="0" w:color="auto"/>
            <w:left w:val="none" w:sz="0" w:space="0" w:color="auto"/>
            <w:bottom w:val="none" w:sz="0" w:space="0" w:color="auto"/>
            <w:right w:val="none" w:sz="0" w:space="0" w:color="auto"/>
          </w:divBdr>
        </w:div>
        <w:div w:id="998381503">
          <w:marLeft w:val="0"/>
          <w:marRight w:val="0"/>
          <w:marTop w:val="0"/>
          <w:marBottom w:val="0"/>
          <w:divBdr>
            <w:top w:val="none" w:sz="0" w:space="0" w:color="auto"/>
            <w:left w:val="none" w:sz="0" w:space="0" w:color="auto"/>
            <w:bottom w:val="none" w:sz="0" w:space="0" w:color="auto"/>
            <w:right w:val="none" w:sz="0" w:space="0" w:color="auto"/>
          </w:divBdr>
        </w:div>
        <w:div w:id="1033266839">
          <w:marLeft w:val="0"/>
          <w:marRight w:val="0"/>
          <w:marTop w:val="0"/>
          <w:marBottom w:val="0"/>
          <w:divBdr>
            <w:top w:val="none" w:sz="0" w:space="0" w:color="auto"/>
            <w:left w:val="none" w:sz="0" w:space="0" w:color="auto"/>
            <w:bottom w:val="none" w:sz="0" w:space="0" w:color="auto"/>
            <w:right w:val="none" w:sz="0" w:space="0" w:color="auto"/>
          </w:divBdr>
          <w:divsChild>
            <w:div w:id="1436560469">
              <w:marLeft w:val="0"/>
              <w:marRight w:val="0"/>
              <w:marTop w:val="0"/>
              <w:marBottom w:val="0"/>
              <w:divBdr>
                <w:top w:val="none" w:sz="0" w:space="0" w:color="auto"/>
                <w:left w:val="none" w:sz="0" w:space="0" w:color="auto"/>
                <w:bottom w:val="none" w:sz="0" w:space="0" w:color="auto"/>
                <w:right w:val="none" w:sz="0" w:space="0" w:color="auto"/>
              </w:divBdr>
              <w:divsChild>
                <w:div w:id="4141334">
                  <w:marLeft w:val="0"/>
                  <w:marRight w:val="0"/>
                  <w:marTop w:val="0"/>
                  <w:marBottom w:val="0"/>
                  <w:divBdr>
                    <w:top w:val="none" w:sz="0" w:space="0" w:color="auto"/>
                    <w:left w:val="none" w:sz="0" w:space="0" w:color="auto"/>
                    <w:bottom w:val="none" w:sz="0" w:space="0" w:color="auto"/>
                    <w:right w:val="none" w:sz="0" w:space="0" w:color="auto"/>
                  </w:divBdr>
                </w:div>
                <w:div w:id="22831775">
                  <w:marLeft w:val="0"/>
                  <w:marRight w:val="0"/>
                  <w:marTop w:val="0"/>
                  <w:marBottom w:val="0"/>
                  <w:divBdr>
                    <w:top w:val="none" w:sz="0" w:space="0" w:color="auto"/>
                    <w:left w:val="none" w:sz="0" w:space="0" w:color="auto"/>
                    <w:bottom w:val="none" w:sz="0" w:space="0" w:color="auto"/>
                    <w:right w:val="none" w:sz="0" w:space="0" w:color="auto"/>
                  </w:divBdr>
                </w:div>
                <w:div w:id="67382161">
                  <w:marLeft w:val="0"/>
                  <w:marRight w:val="0"/>
                  <w:marTop w:val="0"/>
                  <w:marBottom w:val="0"/>
                  <w:divBdr>
                    <w:top w:val="none" w:sz="0" w:space="0" w:color="auto"/>
                    <w:left w:val="none" w:sz="0" w:space="0" w:color="auto"/>
                    <w:bottom w:val="none" w:sz="0" w:space="0" w:color="auto"/>
                    <w:right w:val="none" w:sz="0" w:space="0" w:color="auto"/>
                  </w:divBdr>
                </w:div>
                <w:div w:id="201944210">
                  <w:marLeft w:val="0"/>
                  <w:marRight w:val="0"/>
                  <w:marTop w:val="0"/>
                  <w:marBottom w:val="0"/>
                  <w:divBdr>
                    <w:top w:val="none" w:sz="0" w:space="0" w:color="auto"/>
                    <w:left w:val="none" w:sz="0" w:space="0" w:color="auto"/>
                    <w:bottom w:val="none" w:sz="0" w:space="0" w:color="auto"/>
                    <w:right w:val="none" w:sz="0" w:space="0" w:color="auto"/>
                  </w:divBdr>
                </w:div>
                <w:div w:id="213195944">
                  <w:marLeft w:val="0"/>
                  <w:marRight w:val="0"/>
                  <w:marTop w:val="0"/>
                  <w:marBottom w:val="0"/>
                  <w:divBdr>
                    <w:top w:val="none" w:sz="0" w:space="0" w:color="auto"/>
                    <w:left w:val="none" w:sz="0" w:space="0" w:color="auto"/>
                    <w:bottom w:val="none" w:sz="0" w:space="0" w:color="auto"/>
                    <w:right w:val="none" w:sz="0" w:space="0" w:color="auto"/>
                  </w:divBdr>
                </w:div>
                <w:div w:id="241991527">
                  <w:marLeft w:val="0"/>
                  <w:marRight w:val="0"/>
                  <w:marTop w:val="0"/>
                  <w:marBottom w:val="0"/>
                  <w:divBdr>
                    <w:top w:val="none" w:sz="0" w:space="0" w:color="auto"/>
                    <w:left w:val="none" w:sz="0" w:space="0" w:color="auto"/>
                    <w:bottom w:val="none" w:sz="0" w:space="0" w:color="auto"/>
                    <w:right w:val="none" w:sz="0" w:space="0" w:color="auto"/>
                  </w:divBdr>
                </w:div>
                <w:div w:id="311641143">
                  <w:marLeft w:val="0"/>
                  <w:marRight w:val="0"/>
                  <w:marTop w:val="0"/>
                  <w:marBottom w:val="0"/>
                  <w:divBdr>
                    <w:top w:val="none" w:sz="0" w:space="0" w:color="auto"/>
                    <w:left w:val="none" w:sz="0" w:space="0" w:color="auto"/>
                    <w:bottom w:val="none" w:sz="0" w:space="0" w:color="auto"/>
                    <w:right w:val="none" w:sz="0" w:space="0" w:color="auto"/>
                  </w:divBdr>
                </w:div>
                <w:div w:id="390158102">
                  <w:marLeft w:val="0"/>
                  <w:marRight w:val="0"/>
                  <w:marTop w:val="0"/>
                  <w:marBottom w:val="0"/>
                  <w:divBdr>
                    <w:top w:val="none" w:sz="0" w:space="0" w:color="auto"/>
                    <w:left w:val="none" w:sz="0" w:space="0" w:color="auto"/>
                    <w:bottom w:val="none" w:sz="0" w:space="0" w:color="auto"/>
                    <w:right w:val="none" w:sz="0" w:space="0" w:color="auto"/>
                  </w:divBdr>
                </w:div>
                <w:div w:id="403258361">
                  <w:marLeft w:val="0"/>
                  <w:marRight w:val="0"/>
                  <w:marTop w:val="0"/>
                  <w:marBottom w:val="0"/>
                  <w:divBdr>
                    <w:top w:val="none" w:sz="0" w:space="0" w:color="auto"/>
                    <w:left w:val="none" w:sz="0" w:space="0" w:color="auto"/>
                    <w:bottom w:val="none" w:sz="0" w:space="0" w:color="auto"/>
                    <w:right w:val="none" w:sz="0" w:space="0" w:color="auto"/>
                  </w:divBdr>
                </w:div>
                <w:div w:id="430708272">
                  <w:marLeft w:val="0"/>
                  <w:marRight w:val="0"/>
                  <w:marTop w:val="0"/>
                  <w:marBottom w:val="0"/>
                  <w:divBdr>
                    <w:top w:val="none" w:sz="0" w:space="0" w:color="auto"/>
                    <w:left w:val="none" w:sz="0" w:space="0" w:color="auto"/>
                    <w:bottom w:val="none" w:sz="0" w:space="0" w:color="auto"/>
                    <w:right w:val="none" w:sz="0" w:space="0" w:color="auto"/>
                  </w:divBdr>
                </w:div>
                <w:div w:id="460273030">
                  <w:marLeft w:val="0"/>
                  <w:marRight w:val="0"/>
                  <w:marTop w:val="0"/>
                  <w:marBottom w:val="0"/>
                  <w:divBdr>
                    <w:top w:val="none" w:sz="0" w:space="0" w:color="auto"/>
                    <w:left w:val="none" w:sz="0" w:space="0" w:color="auto"/>
                    <w:bottom w:val="none" w:sz="0" w:space="0" w:color="auto"/>
                    <w:right w:val="none" w:sz="0" w:space="0" w:color="auto"/>
                  </w:divBdr>
                </w:div>
                <w:div w:id="479466343">
                  <w:marLeft w:val="0"/>
                  <w:marRight w:val="0"/>
                  <w:marTop w:val="0"/>
                  <w:marBottom w:val="0"/>
                  <w:divBdr>
                    <w:top w:val="none" w:sz="0" w:space="0" w:color="auto"/>
                    <w:left w:val="none" w:sz="0" w:space="0" w:color="auto"/>
                    <w:bottom w:val="none" w:sz="0" w:space="0" w:color="auto"/>
                    <w:right w:val="none" w:sz="0" w:space="0" w:color="auto"/>
                  </w:divBdr>
                </w:div>
                <w:div w:id="571282658">
                  <w:marLeft w:val="0"/>
                  <w:marRight w:val="0"/>
                  <w:marTop w:val="0"/>
                  <w:marBottom w:val="0"/>
                  <w:divBdr>
                    <w:top w:val="none" w:sz="0" w:space="0" w:color="auto"/>
                    <w:left w:val="none" w:sz="0" w:space="0" w:color="auto"/>
                    <w:bottom w:val="none" w:sz="0" w:space="0" w:color="auto"/>
                    <w:right w:val="none" w:sz="0" w:space="0" w:color="auto"/>
                  </w:divBdr>
                </w:div>
                <w:div w:id="594289315">
                  <w:marLeft w:val="0"/>
                  <w:marRight w:val="0"/>
                  <w:marTop w:val="0"/>
                  <w:marBottom w:val="0"/>
                  <w:divBdr>
                    <w:top w:val="none" w:sz="0" w:space="0" w:color="auto"/>
                    <w:left w:val="none" w:sz="0" w:space="0" w:color="auto"/>
                    <w:bottom w:val="none" w:sz="0" w:space="0" w:color="auto"/>
                    <w:right w:val="none" w:sz="0" w:space="0" w:color="auto"/>
                  </w:divBdr>
                </w:div>
                <w:div w:id="607469698">
                  <w:marLeft w:val="0"/>
                  <w:marRight w:val="0"/>
                  <w:marTop w:val="0"/>
                  <w:marBottom w:val="0"/>
                  <w:divBdr>
                    <w:top w:val="none" w:sz="0" w:space="0" w:color="auto"/>
                    <w:left w:val="none" w:sz="0" w:space="0" w:color="auto"/>
                    <w:bottom w:val="none" w:sz="0" w:space="0" w:color="auto"/>
                    <w:right w:val="none" w:sz="0" w:space="0" w:color="auto"/>
                  </w:divBdr>
                </w:div>
                <w:div w:id="633368090">
                  <w:marLeft w:val="0"/>
                  <w:marRight w:val="0"/>
                  <w:marTop w:val="0"/>
                  <w:marBottom w:val="0"/>
                  <w:divBdr>
                    <w:top w:val="none" w:sz="0" w:space="0" w:color="auto"/>
                    <w:left w:val="none" w:sz="0" w:space="0" w:color="auto"/>
                    <w:bottom w:val="none" w:sz="0" w:space="0" w:color="auto"/>
                    <w:right w:val="none" w:sz="0" w:space="0" w:color="auto"/>
                  </w:divBdr>
                </w:div>
                <w:div w:id="662203222">
                  <w:marLeft w:val="0"/>
                  <w:marRight w:val="0"/>
                  <w:marTop w:val="0"/>
                  <w:marBottom w:val="0"/>
                  <w:divBdr>
                    <w:top w:val="none" w:sz="0" w:space="0" w:color="auto"/>
                    <w:left w:val="none" w:sz="0" w:space="0" w:color="auto"/>
                    <w:bottom w:val="none" w:sz="0" w:space="0" w:color="auto"/>
                    <w:right w:val="none" w:sz="0" w:space="0" w:color="auto"/>
                  </w:divBdr>
                </w:div>
                <w:div w:id="673411120">
                  <w:marLeft w:val="0"/>
                  <w:marRight w:val="0"/>
                  <w:marTop w:val="0"/>
                  <w:marBottom w:val="0"/>
                  <w:divBdr>
                    <w:top w:val="none" w:sz="0" w:space="0" w:color="auto"/>
                    <w:left w:val="none" w:sz="0" w:space="0" w:color="auto"/>
                    <w:bottom w:val="none" w:sz="0" w:space="0" w:color="auto"/>
                    <w:right w:val="none" w:sz="0" w:space="0" w:color="auto"/>
                  </w:divBdr>
                </w:div>
                <w:div w:id="697127529">
                  <w:marLeft w:val="0"/>
                  <w:marRight w:val="0"/>
                  <w:marTop w:val="0"/>
                  <w:marBottom w:val="0"/>
                  <w:divBdr>
                    <w:top w:val="none" w:sz="0" w:space="0" w:color="auto"/>
                    <w:left w:val="none" w:sz="0" w:space="0" w:color="auto"/>
                    <w:bottom w:val="none" w:sz="0" w:space="0" w:color="auto"/>
                    <w:right w:val="none" w:sz="0" w:space="0" w:color="auto"/>
                  </w:divBdr>
                </w:div>
                <w:div w:id="703403212">
                  <w:marLeft w:val="0"/>
                  <w:marRight w:val="0"/>
                  <w:marTop w:val="0"/>
                  <w:marBottom w:val="0"/>
                  <w:divBdr>
                    <w:top w:val="none" w:sz="0" w:space="0" w:color="auto"/>
                    <w:left w:val="none" w:sz="0" w:space="0" w:color="auto"/>
                    <w:bottom w:val="none" w:sz="0" w:space="0" w:color="auto"/>
                    <w:right w:val="none" w:sz="0" w:space="0" w:color="auto"/>
                  </w:divBdr>
                </w:div>
                <w:div w:id="762922862">
                  <w:marLeft w:val="0"/>
                  <w:marRight w:val="0"/>
                  <w:marTop w:val="0"/>
                  <w:marBottom w:val="0"/>
                  <w:divBdr>
                    <w:top w:val="none" w:sz="0" w:space="0" w:color="auto"/>
                    <w:left w:val="none" w:sz="0" w:space="0" w:color="auto"/>
                    <w:bottom w:val="none" w:sz="0" w:space="0" w:color="auto"/>
                    <w:right w:val="none" w:sz="0" w:space="0" w:color="auto"/>
                  </w:divBdr>
                </w:div>
                <w:div w:id="771240106">
                  <w:marLeft w:val="0"/>
                  <w:marRight w:val="0"/>
                  <w:marTop w:val="0"/>
                  <w:marBottom w:val="0"/>
                  <w:divBdr>
                    <w:top w:val="none" w:sz="0" w:space="0" w:color="auto"/>
                    <w:left w:val="none" w:sz="0" w:space="0" w:color="auto"/>
                    <w:bottom w:val="none" w:sz="0" w:space="0" w:color="auto"/>
                    <w:right w:val="none" w:sz="0" w:space="0" w:color="auto"/>
                  </w:divBdr>
                </w:div>
                <w:div w:id="849372729">
                  <w:marLeft w:val="0"/>
                  <w:marRight w:val="0"/>
                  <w:marTop w:val="0"/>
                  <w:marBottom w:val="0"/>
                  <w:divBdr>
                    <w:top w:val="none" w:sz="0" w:space="0" w:color="auto"/>
                    <w:left w:val="none" w:sz="0" w:space="0" w:color="auto"/>
                    <w:bottom w:val="none" w:sz="0" w:space="0" w:color="auto"/>
                    <w:right w:val="none" w:sz="0" w:space="0" w:color="auto"/>
                  </w:divBdr>
                </w:div>
                <w:div w:id="874007735">
                  <w:marLeft w:val="0"/>
                  <w:marRight w:val="0"/>
                  <w:marTop w:val="0"/>
                  <w:marBottom w:val="0"/>
                  <w:divBdr>
                    <w:top w:val="none" w:sz="0" w:space="0" w:color="auto"/>
                    <w:left w:val="none" w:sz="0" w:space="0" w:color="auto"/>
                    <w:bottom w:val="none" w:sz="0" w:space="0" w:color="auto"/>
                    <w:right w:val="none" w:sz="0" w:space="0" w:color="auto"/>
                  </w:divBdr>
                </w:div>
                <w:div w:id="909462564">
                  <w:marLeft w:val="0"/>
                  <w:marRight w:val="0"/>
                  <w:marTop w:val="0"/>
                  <w:marBottom w:val="0"/>
                  <w:divBdr>
                    <w:top w:val="none" w:sz="0" w:space="0" w:color="auto"/>
                    <w:left w:val="none" w:sz="0" w:space="0" w:color="auto"/>
                    <w:bottom w:val="none" w:sz="0" w:space="0" w:color="auto"/>
                    <w:right w:val="none" w:sz="0" w:space="0" w:color="auto"/>
                  </w:divBdr>
                </w:div>
                <w:div w:id="918290917">
                  <w:marLeft w:val="0"/>
                  <w:marRight w:val="0"/>
                  <w:marTop w:val="0"/>
                  <w:marBottom w:val="0"/>
                  <w:divBdr>
                    <w:top w:val="none" w:sz="0" w:space="0" w:color="auto"/>
                    <w:left w:val="none" w:sz="0" w:space="0" w:color="auto"/>
                    <w:bottom w:val="none" w:sz="0" w:space="0" w:color="auto"/>
                    <w:right w:val="none" w:sz="0" w:space="0" w:color="auto"/>
                  </w:divBdr>
                </w:div>
                <w:div w:id="926381667">
                  <w:marLeft w:val="0"/>
                  <w:marRight w:val="0"/>
                  <w:marTop w:val="0"/>
                  <w:marBottom w:val="0"/>
                  <w:divBdr>
                    <w:top w:val="none" w:sz="0" w:space="0" w:color="auto"/>
                    <w:left w:val="none" w:sz="0" w:space="0" w:color="auto"/>
                    <w:bottom w:val="none" w:sz="0" w:space="0" w:color="auto"/>
                    <w:right w:val="none" w:sz="0" w:space="0" w:color="auto"/>
                  </w:divBdr>
                </w:div>
                <w:div w:id="969243786">
                  <w:marLeft w:val="0"/>
                  <w:marRight w:val="0"/>
                  <w:marTop w:val="0"/>
                  <w:marBottom w:val="0"/>
                  <w:divBdr>
                    <w:top w:val="none" w:sz="0" w:space="0" w:color="auto"/>
                    <w:left w:val="none" w:sz="0" w:space="0" w:color="auto"/>
                    <w:bottom w:val="none" w:sz="0" w:space="0" w:color="auto"/>
                    <w:right w:val="none" w:sz="0" w:space="0" w:color="auto"/>
                  </w:divBdr>
                </w:div>
                <w:div w:id="1028217153">
                  <w:marLeft w:val="0"/>
                  <w:marRight w:val="0"/>
                  <w:marTop w:val="0"/>
                  <w:marBottom w:val="0"/>
                  <w:divBdr>
                    <w:top w:val="none" w:sz="0" w:space="0" w:color="auto"/>
                    <w:left w:val="none" w:sz="0" w:space="0" w:color="auto"/>
                    <w:bottom w:val="none" w:sz="0" w:space="0" w:color="auto"/>
                    <w:right w:val="none" w:sz="0" w:space="0" w:color="auto"/>
                  </w:divBdr>
                </w:div>
                <w:div w:id="1041049517">
                  <w:marLeft w:val="0"/>
                  <w:marRight w:val="0"/>
                  <w:marTop w:val="0"/>
                  <w:marBottom w:val="0"/>
                  <w:divBdr>
                    <w:top w:val="none" w:sz="0" w:space="0" w:color="auto"/>
                    <w:left w:val="none" w:sz="0" w:space="0" w:color="auto"/>
                    <w:bottom w:val="none" w:sz="0" w:space="0" w:color="auto"/>
                    <w:right w:val="none" w:sz="0" w:space="0" w:color="auto"/>
                  </w:divBdr>
                </w:div>
                <w:div w:id="1045180090">
                  <w:marLeft w:val="0"/>
                  <w:marRight w:val="0"/>
                  <w:marTop w:val="0"/>
                  <w:marBottom w:val="0"/>
                  <w:divBdr>
                    <w:top w:val="none" w:sz="0" w:space="0" w:color="auto"/>
                    <w:left w:val="none" w:sz="0" w:space="0" w:color="auto"/>
                    <w:bottom w:val="none" w:sz="0" w:space="0" w:color="auto"/>
                    <w:right w:val="none" w:sz="0" w:space="0" w:color="auto"/>
                  </w:divBdr>
                </w:div>
                <w:div w:id="1047293089">
                  <w:marLeft w:val="0"/>
                  <w:marRight w:val="0"/>
                  <w:marTop w:val="0"/>
                  <w:marBottom w:val="0"/>
                  <w:divBdr>
                    <w:top w:val="none" w:sz="0" w:space="0" w:color="auto"/>
                    <w:left w:val="none" w:sz="0" w:space="0" w:color="auto"/>
                    <w:bottom w:val="none" w:sz="0" w:space="0" w:color="auto"/>
                    <w:right w:val="none" w:sz="0" w:space="0" w:color="auto"/>
                  </w:divBdr>
                </w:div>
                <w:div w:id="1048190831">
                  <w:marLeft w:val="0"/>
                  <w:marRight w:val="0"/>
                  <w:marTop w:val="0"/>
                  <w:marBottom w:val="0"/>
                  <w:divBdr>
                    <w:top w:val="none" w:sz="0" w:space="0" w:color="auto"/>
                    <w:left w:val="none" w:sz="0" w:space="0" w:color="auto"/>
                    <w:bottom w:val="none" w:sz="0" w:space="0" w:color="auto"/>
                    <w:right w:val="none" w:sz="0" w:space="0" w:color="auto"/>
                  </w:divBdr>
                </w:div>
                <w:div w:id="1073042014">
                  <w:marLeft w:val="0"/>
                  <w:marRight w:val="0"/>
                  <w:marTop w:val="0"/>
                  <w:marBottom w:val="0"/>
                  <w:divBdr>
                    <w:top w:val="none" w:sz="0" w:space="0" w:color="auto"/>
                    <w:left w:val="none" w:sz="0" w:space="0" w:color="auto"/>
                    <w:bottom w:val="none" w:sz="0" w:space="0" w:color="auto"/>
                    <w:right w:val="none" w:sz="0" w:space="0" w:color="auto"/>
                  </w:divBdr>
                </w:div>
                <w:div w:id="1096555620">
                  <w:marLeft w:val="0"/>
                  <w:marRight w:val="0"/>
                  <w:marTop w:val="0"/>
                  <w:marBottom w:val="0"/>
                  <w:divBdr>
                    <w:top w:val="none" w:sz="0" w:space="0" w:color="auto"/>
                    <w:left w:val="none" w:sz="0" w:space="0" w:color="auto"/>
                    <w:bottom w:val="none" w:sz="0" w:space="0" w:color="auto"/>
                    <w:right w:val="none" w:sz="0" w:space="0" w:color="auto"/>
                  </w:divBdr>
                </w:div>
                <w:div w:id="1112044615">
                  <w:marLeft w:val="0"/>
                  <w:marRight w:val="0"/>
                  <w:marTop w:val="0"/>
                  <w:marBottom w:val="0"/>
                  <w:divBdr>
                    <w:top w:val="none" w:sz="0" w:space="0" w:color="auto"/>
                    <w:left w:val="none" w:sz="0" w:space="0" w:color="auto"/>
                    <w:bottom w:val="none" w:sz="0" w:space="0" w:color="auto"/>
                    <w:right w:val="none" w:sz="0" w:space="0" w:color="auto"/>
                  </w:divBdr>
                </w:div>
                <w:div w:id="1198733907">
                  <w:marLeft w:val="0"/>
                  <w:marRight w:val="0"/>
                  <w:marTop w:val="0"/>
                  <w:marBottom w:val="0"/>
                  <w:divBdr>
                    <w:top w:val="none" w:sz="0" w:space="0" w:color="auto"/>
                    <w:left w:val="none" w:sz="0" w:space="0" w:color="auto"/>
                    <w:bottom w:val="none" w:sz="0" w:space="0" w:color="auto"/>
                    <w:right w:val="none" w:sz="0" w:space="0" w:color="auto"/>
                  </w:divBdr>
                </w:div>
                <w:div w:id="1251239000">
                  <w:marLeft w:val="0"/>
                  <w:marRight w:val="0"/>
                  <w:marTop w:val="0"/>
                  <w:marBottom w:val="0"/>
                  <w:divBdr>
                    <w:top w:val="none" w:sz="0" w:space="0" w:color="auto"/>
                    <w:left w:val="none" w:sz="0" w:space="0" w:color="auto"/>
                    <w:bottom w:val="none" w:sz="0" w:space="0" w:color="auto"/>
                    <w:right w:val="none" w:sz="0" w:space="0" w:color="auto"/>
                  </w:divBdr>
                </w:div>
                <w:div w:id="1297949195">
                  <w:marLeft w:val="0"/>
                  <w:marRight w:val="0"/>
                  <w:marTop w:val="0"/>
                  <w:marBottom w:val="0"/>
                  <w:divBdr>
                    <w:top w:val="none" w:sz="0" w:space="0" w:color="auto"/>
                    <w:left w:val="none" w:sz="0" w:space="0" w:color="auto"/>
                    <w:bottom w:val="none" w:sz="0" w:space="0" w:color="auto"/>
                    <w:right w:val="none" w:sz="0" w:space="0" w:color="auto"/>
                  </w:divBdr>
                </w:div>
                <w:div w:id="1360349447">
                  <w:marLeft w:val="0"/>
                  <w:marRight w:val="0"/>
                  <w:marTop w:val="0"/>
                  <w:marBottom w:val="0"/>
                  <w:divBdr>
                    <w:top w:val="none" w:sz="0" w:space="0" w:color="auto"/>
                    <w:left w:val="none" w:sz="0" w:space="0" w:color="auto"/>
                    <w:bottom w:val="none" w:sz="0" w:space="0" w:color="auto"/>
                    <w:right w:val="none" w:sz="0" w:space="0" w:color="auto"/>
                  </w:divBdr>
                </w:div>
                <w:div w:id="1376663925">
                  <w:marLeft w:val="0"/>
                  <w:marRight w:val="0"/>
                  <w:marTop w:val="0"/>
                  <w:marBottom w:val="0"/>
                  <w:divBdr>
                    <w:top w:val="none" w:sz="0" w:space="0" w:color="auto"/>
                    <w:left w:val="none" w:sz="0" w:space="0" w:color="auto"/>
                    <w:bottom w:val="none" w:sz="0" w:space="0" w:color="auto"/>
                    <w:right w:val="none" w:sz="0" w:space="0" w:color="auto"/>
                  </w:divBdr>
                </w:div>
                <w:div w:id="1413357432">
                  <w:marLeft w:val="0"/>
                  <w:marRight w:val="0"/>
                  <w:marTop w:val="0"/>
                  <w:marBottom w:val="0"/>
                  <w:divBdr>
                    <w:top w:val="none" w:sz="0" w:space="0" w:color="auto"/>
                    <w:left w:val="none" w:sz="0" w:space="0" w:color="auto"/>
                    <w:bottom w:val="none" w:sz="0" w:space="0" w:color="auto"/>
                    <w:right w:val="none" w:sz="0" w:space="0" w:color="auto"/>
                  </w:divBdr>
                </w:div>
                <w:div w:id="1489327343">
                  <w:marLeft w:val="0"/>
                  <w:marRight w:val="0"/>
                  <w:marTop w:val="0"/>
                  <w:marBottom w:val="0"/>
                  <w:divBdr>
                    <w:top w:val="none" w:sz="0" w:space="0" w:color="auto"/>
                    <w:left w:val="none" w:sz="0" w:space="0" w:color="auto"/>
                    <w:bottom w:val="none" w:sz="0" w:space="0" w:color="auto"/>
                    <w:right w:val="none" w:sz="0" w:space="0" w:color="auto"/>
                  </w:divBdr>
                </w:div>
                <w:div w:id="1506092200">
                  <w:marLeft w:val="0"/>
                  <w:marRight w:val="0"/>
                  <w:marTop w:val="0"/>
                  <w:marBottom w:val="0"/>
                  <w:divBdr>
                    <w:top w:val="none" w:sz="0" w:space="0" w:color="auto"/>
                    <w:left w:val="none" w:sz="0" w:space="0" w:color="auto"/>
                    <w:bottom w:val="none" w:sz="0" w:space="0" w:color="auto"/>
                    <w:right w:val="none" w:sz="0" w:space="0" w:color="auto"/>
                  </w:divBdr>
                </w:div>
                <w:div w:id="1516918124">
                  <w:marLeft w:val="0"/>
                  <w:marRight w:val="0"/>
                  <w:marTop w:val="0"/>
                  <w:marBottom w:val="0"/>
                  <w:divBdr>
                    <w:top w:val="none" w:sz="0" w:space="0" w:color="auto"/>
                    <w:left w:val="none" w:sz="0" w:space="0" w:color="auto"/>
                    <w:bottom w:val="none" w:sz="0" w:space="0" w:color="auto"/>
                    <w:right w:val="none" w:sz="0" w:space="0" w:color="auto"/>
                  </w:divBdr>
                </w:div>
                <w:div w:id="1528638643">
                  <w:marLeft w:val="0"/>
                  <w:marRight w:val="0"/>
                  <w:marTop w:val="0"/>
                  <w:marBottom w:val="0"/>
                  <w:divBdr>
                    <w:top w:val="none" w:sz="0" w:space="0" w:color="auto"/>
                    <w:left w:val="none" w:sz="0" w:space="0" w:color="auto"/>
                    <w:bottom w:val="none" w:sz="0" w:space="0" w:color="auto"/>
                    <w:right w:val="none" w:sz="0" w:space="0" w:color="auto"/>
                  </w:divBdr>
                </w:div>
                <w:div w:id="1540823073">
                  <w:marLeft w:val="0"/>
                  <w:marRight w:val="0"/>
                  <w:marTop w:val="0"/>
                  <w:marBottom w:val="0"/>
                  <w:divBdr>
                    <w:top w:val="none" w:sz="0" w:space="0" w:color="auto"/>
                    <w:left w:val="none" w:sz="0" w:space="0" w:color="auto"/>
                    <w:bottom w:val="none" w:sz="0" w:space="0" w:color="auto"/>
                    <w:right w:val="none" w:sz="0" w:space="0" w:color="auto"/>
                  </w:divBdr>
                </w:div>
                <w:div w:id="1541363031">
                  <w:marLeft w:val="0"/>
                  <w:marRight w:val="0"/>
                  <w:marTop w:val="0"/>
                  <w:marBottom w:val="0"/>
                  <w:divBdr>
                    <w:top w:val="none" w:sz="0" w:space="0" w:color="auto"/>
                    <w:left w:val="none" w:sz="0" w:space="0" w:color="auto"/>
                    <w:bottom w:val="none" w:sz="0" w:space="0" w:color="auto"/>
                    <w:right w:val="none" w:sz="0" w:space="0" w:color="auto"/>
                  </w:divBdr>
                </w:div>
                <w:div w:id="1583250840">
                  <w:marLeft w:val="0"/>
                  <w:marRight w:val="0"/>
                  <w:marTop w:val="0"/>
                  <w:marBottom w:val="0"/>
                  <w:divBdr>
                    <w:top w:val="none" w:sz="0" w:space="0" w:color="auto"/>
                    <w:left w:val="none" w:sz="0" w:space="0" w:color="auto"/>
                    <w:bottom w:val="none" w:sz="0" w:space="0" w:color="auto"/>
                    <w:right w:val="none" w:sz="0" w:space="0" w:color="auto"/>
                  </w:divBdr>
                </w:div>
                <w:div w:id="1624538302">
                  <w:marLeft w:val="0"/>
                  <w:marRight w:val="0"/>
                  <w:marTop w:val="0"/>
                  <w:marBottom w:val="0"/>
                  <w:divBdr>
                    <w:top w:val="none" w:sz="0" w:space="0" w:color="auto"/>
                    <w:left w:val="none" w:sz="0" w:space="0" w:color="auto"/>
                    <w:bottom w:val="none" w:sz="0" w:space="0" w:color="auto"/>
                    <w:right w:val="none" w:sz="0" w:space="0" w:color="auto"/>
                  </w:divBdr>
                </w:div>
                <w:div w:id="1633175202">
                  <w:marLeft w:val="0"/>
                  <w:marRight w:val="0"/>
                  <w:marTop w:val="0"/>
                  <w:marBottom w:val="0"/>
                  <w:divBdr>
                    <w:top w:val="none" w:sz="0" w:space="0" w:color="auto"/>
                    <w:left w:val="none" w:sz="0" w:space="0" w:color="auto"/>
                    <w:bottom w:val="none" w:sz="0" w:space="0" w:color="auto"/>
                    <w:right w:val="none" w:sz="0" w:space="0" w:color="auto"/>
                  </w:divBdr>
                </w:div>
                <w:div w:id="1642690612">
                  <w:marLeft w:val="0"/>
                  <w:marRight w:val="0"/>
                  <w:marTop w:val="0"/>
                  <w:marBottom w:val="0"/>
                  <w:divBdr>
                    <w:top w:val="none" w:sz="0" w:space="0" w:color="auto"/>
                    <w:left w:val="none" w:sz="0" w:space="0" w:color="auto"/>
                    <w:bottom w:val="none" w:sz="0" w:space="0" w:color="auto"/>
                    <w:right w:val="none" w:sz="0" w:space="0" w:color="auto"/>
                  </w:divBdr>
                </w:div>
                <w:div w:id="1646736893">
                  <w:marLeft w:val="0"/>
                  <w:marRight w:val="0"/>
                  <w:marTop w:val="0"/>
                  <w:marBottom w:val="0"/>
                  <w:divBdr>
                    <w:top w:val="none" w:sz="0" w:space="0" w:color="auto"/>
                    <w:left w:val="none" w:sz="0" w:space="0" w:color="auto"/>
                    <w:bottom w:val="none" w:sz="0" w:space="0" w:color="auto"/>
                    <w:right w:val="none" w:sz="0" w:space="0" w:color="auto"/>
                  </w:divBdr>
                </w:div>
                <w:div w:id="1684671487">
                  <w:marLeft w:val="0"/>
                  <w:marRight w:val="0"/>
                  <w:marTop w:val="0"/>
                  <w:marBottom w:val="0"/>
                  <w:divBdr>
                    <w:top w:val="none" w:sz="0" w:space="0" w:color="auto"/>
                    <w:left w:val="none" w:sz="0" w:space="0" w:color="auto"/>
                    <w:bottom w:val="none" w:sz="0" w:space="0" w:color="auto"/>
                    <w:right w:val="none" w:sz="0" w:space="0" w:color="auto"/>
                  </w:divBdr>
                </w:div>
                <w:div w:id="1718385963">
                  <w:marLeft w:val="0"/>
                  <w:marRight w:val="0"/>
                  <w:marTop w:val="0"/>
                  <w:marBottom w:val="0"/>
                  <w:divBdr>
                    <w:top w:val="none" w:sz="0" w:space="0" w:color="auto"/>
                    <w:left w:val="none" w:sz="0" w:space="0" w:color="auto"/>
                    <w:bottom w:val="none" w:sz="0" w:space="0" w:color="auto"/>
                    <w:right w:val="none" w:sz="0" w:space="0" w:color="auto"/>
                  </w:divBdr>
                </w:div>
                <w:div w:id="1729375095">
                  <w:marLeft w:val="0"/>
                  <w:marRight w:val="0"/>
                  <w:marTop w:val="0"/>
                  <w:marBottom w:val="0"/>
                  <w:divBdr>
                    <w:top w:val="none" w:sz="0" w:space="0" w:color="auto"/>
                    <w:left w:val="none" w:sz="0" w:space="0" w:color="auto"/>
                    <w:bottom w:val="none" w:sz="0" w:space="0" w:color="auto"/>
                    <w:right w:val="none" w:sz="0" w:space="0" w:color="auto"/>
                  </w:divBdr>
                </w:div>
                <w:div w:id="1820880130">
                  <w:marLeft w:val="0"/>
                  <w:marRight w:val="0"/>
                  <w:marTop w:val="0"/>
                  <w:marBottom w:val="0"/>
                  <w:divBdr>
                    <w:top w:val="none" w:sz="0" w:space="0" w:color="auto"/>
                    <w:left w:val="none" w:sz="0" w:space="0" w:color="auto"/>
                    <w:bottom w:val="none" w:sz="0" w:space="0" w:color="auto"/>
                    <w:right w:val="none" w:sz="0" w:space="0" w:color="auto"/>
                  </w:divBdr>
                </w:div>
                <w:div w:id="1844856089">
                  <w:marLeft w:val="0"/>
                  <w:marRight w:val="0"/>
                  <w:marTop w:val="0"/>
                  <w:marBottom w:val="0"/>
                  <w:divBdr>
                    <w:top w:val="none" w:sz="0" w:space="0" w:color="auto"/>
                    <w:left w:val="none" w:sz="0" w:space="0" w:color="auto"/>
                    <w:bottom w:val="none" w:sz="0" w:space="0" w:color="auto"/>
                    <w:right w:val="none" w:sz="0" w:space="0" w:color="auto"/>
                  </w:divBdr>
                </w:div>
                <w:div w:id="1909146731">
                  <w:marLeft w:val="0"/>
                  <w:marRight w:val="0"/>
                  <w:marTop w:val="0"/>
                  <w:marBottom w:val="0"/>
                  <w:divBdr>
                    <w:top w:val="none" w:sz="0" w:space="0" w:color="auto"/>
                    <w:left w:val="none" w:sz="0" w:space="0" w:color="auto"/>
                    <w:bottom w:val="none" w:sz="0" w:space="0" w:color="auto"/>
                    <w:right w:val="none" w:sz="0" w:space="0" w:color="auto"/>
                  </w:divBdr>
                </w:div>
                <w:div w:id="1954090609">
                  <w:marLeft w:val="0"/>
                  <w:marRight w:val="0"/>
                  <w:marTop w:val="0"/>
                  <w:marBottom w:val="0"/>
                  <w:divBdr>
                    <w:top w:val="none" w:sz="0" w:space="0" w:color="auto"/>
                    <w:left w:val="none" w:sz="0" w:space="0" w:color="auto"/>
                    <w:bottom w:val="none" w:sz="0" w:space="0" w:color="auto"/>
                    <w:right w:val="none" w:sz="0" w:space="0" w:color="auto"/>
                  </w:divBdr>
                </w:div>
                <w:div w:id="1996713750">
                  <w:marLeft w:val="0"/>
                  <w:marRight w:val="0"/>
                  <w:marTop w:val="0"/>
                  <w:marBottom w:val="0"/>
                  <w:divBdr>
                    <w:top w:val="none" w:sz="0" w:space="0" w:color="auto"/>
                    <w:left w:val="none" w:sz="0" w:space="0" w:color="auto"/>
                    <w:bottom w:val="none" w:sz="0" w:space="0" w:color="auto"/>
                    <w:right w:val="none" w:sz="0" w:space="0" w:color="auto"/>
                  </w:divBdr>
                </w:div>
                <w:div w:id="1997954238">
                  <w:marLeft w:val="0"/>
                  <w:marRight w:val="0"/>
                  <w:marTop w:val="0"/>
                  <w:marBottom w:val="0"/>
                  <w:divBdr>
                    <w:top w:val="none" w:sz="0" w:space="0" w:color="auto"/>
                    <w:left w:val="none" w:sz="0" w:space="0" w:color="auto"/>
                    <w:bottom w:val="none" w:sz="0" w:space="0" w:color="auto"/>
                    <w:right w:val="none" w:sz="0" w:space="0" w:color="auto"/>
                  </w:divBdr>
                </w:div>
                <w:div w:id="2091461814">
                  <w:marLeft w:val="0"/>
                  <w:marRight w:val="0"/>
                  <w:marTop w:val="0"/>
                  <w:marBottom w:val="0"/>
                  <w:divBdr>
                    <w:top w:val="none" w:sz="0" w:space="0" w:color="auto"/>
                    <w:left w:val="none" w:sz="0" w:space="0" w:color="auto"/>
                    <w:bottom w:val="none" w:sz="0" w:space="0" w:color="auto"/>
                    <w:right w:val="none" w:sz="0" w:space="0" w:color="auto"/>
                  </w:divBdr>
                </w:div>
                <w:div w:id="2108311204">
                  <w:marLeft w:val="0"/>
                  <w:marRight w:val="0"/>
                  <w:marTop w:val="0"/>
                  <w:marBottom w:val="0"/>
                  <w:divBdr>
                    <w:top w:val="none" w:sz="0" w:space="0" w:color="auto"/>
                    <w:left w:val="none" w:sz="0" w:space="0" w:color="auto"/>
                    <w:bottom w:val="none" w:sz="0" w:space="0" w:color="auto"/>
                    <w:right w:val="none" w:sz="0" w:space="0" w:color="auto"/>
                  </w:divBdr>
                </w:div>
                <w:div w:id="2117211543">
                  <w:marLeft w:val="0"/>
                  <w:marRight w:val="0"/>
                  <w:marTop w:val="0"/>
                  <w:marBottom w:val="0"/>
                  <w:divBdr>
                    <w:top w:val="none" w:sz="0" w:space="0" w:color="auto"/>
                    <w:left w:val="none" w:sz="0" w:space="0" w:color="auto"/>
                    <w:bottom w:val="none" w:sz="0" w:space="0" w:color="auto"/>
                    <w:right w:val="none" w:sz="0" w:space="0" w:color="auto"/>
                  </w:divBdr>
                </w:div>
                <w:div w:id="21412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6233">
          <w:marLeft w:val="0"/>
          <w:marRight w:val="0"/>
          <w:marTop w:val="0"/>
          <w:marBottom w:val="0"/>
          <w:divBdr>
            <w:top w:val="none" w:sz="0" w:space="0" w:color="auto"/>
            <w:left w:val="none" w:sz="0" w:space="0" w:color="auto"/>
            <w:bottom w:val="none" w:sz="0" w:space="0" w:color="auto"/>
            <w:right w:val="none" w:sz="0" w:space="0" w:color="auto"/>
          </w:divBdr>
        </w:div>
        <w:div w:id="1090546959">
          <w:marLeft w:val="0"/>
          <w:marRight w:val="0"/>
          <w:marTop w:val="0"/>
          <w:marBottom w:val="0"/>
          <w:divBdr>
            <w:top w:val="none" w:sz="0" w:space="0" w:color="auto"/>
            <w:left w:val="none" w:sz="0" w:space="0" w:color="auto"/>
            <w:bottom w:val="none" w:sz="0" w:space="0" w:color="auto"/>
            <w:right w:val="none" w:sz="0" w:space="0" w:color="auto"/>
          </w:divBdr>
        </w:div>
        <w:div w:id="1108039632">
          <w:marLeft w:val="0"/>
          <w:marRight w:val="0"/>
          <w:marTop w:val="0"/>
          <w:marBottom w:val="0"/>
          <w:divBdr>
            <w:top w:val="none" w:sz="0" w:space="0" w:color="auto"/>
            <w:left w:val="none" w:sz="0" w:space="0" w:color="auto"/>
            <w:bottom w:val="none" w:sz="0" w:space="0" w:color="auto"/>
            <w:right w:val="none" w:sz="0" w:space="0" w:color="auto"/>
          </w:divBdr>
        </w:div>
        <w:div w:id="1143620316">
          <w:marLeft w:val="0"/>
          <w:marRight w:val="0"/>
          <w:marTop w:val="0"/>
          <w:marBottom w:val="0"/>
          <w:divBdr>
            <w:top w:val="none" w:sz="0" w:space="0" w:color="auto"/>
            <w:left w:val="none" w:sz="0" w:space="0" w:color="auto"/>
            <w:bottom w:val="none" w:sz="0" w:space="0" w:color="auto"/>
            <w:right w:val="none" w:sz="0" w:space="0" w:color="auto"/>
          </w:divBdr>
        </w:div>
        <w:div w:id="1150364240">
          <w:marLeft w:val="0"/>
          <w:marRight w:val="0"/>
          <w:marTop w:val="0"/>
          <w:marBottom w:val="0"/>
          <w:divBdr>
            <w:top w:val="none" w:sz="0" w:space="0" w:color="auto"/>
            <w:left w:val="none" w:sz="0" w:space="0" w:color="auto"/>
            <w:bottom w:val="none" w:sz="0" w:space="0" w:color="auto"/>
            <w:right w:val="none" w:sz="0" w:space="0" w:color="auto"/>
          </w:divBdr>
        </w:div>
        <w:div w:id="1337730169">
          <w:marLeft w:val="0"/>
          <w:marRight w:val="0"/>
          <w:marTop w:val="0"/>
          <w:marBottom w:val="0"/>
          <w:divBdr>
            <w:top w:val="none" w:sz="0" w:space="0" w:color="auto"/>
            <w:left w:val="none" w:sz="0" w:space="0" w:color="auto"/>
            <w:bottom w:val="none" w:sz="0" w:space="0" w:color="auto"/>
            <w:right w:val="none" w:sz="0" w:space="0" w:color="auto"/>
          </w:divBdr>
        </w:div>
        <w:div w:id="1340618435">
          <w:marLeft w:val="0"/>
          <w:marRight w:val="0"/>
          <w:marTop w:val="0"/>
          <w:marBottom w:val="0"/>
          <w:divBdr>
            <w:top w:val="none" w:sz="0" w:space="0" w:color="auto"/>
            <w:left w:val="none" w:sz="0" w:space="0" w:color="auto"/>
            <w:bottom w:val="none" w:sz="0" w:space="0" w:color="auto"/>
            <w:right w:val="none" w:sz="0" w:space="0" w:color="auto"/>
          </w:divBdr>
        </w:div>
        <w:div w:id="1342775460">
          <w:marLeft w:val="0"/>
          <w:marRight w:val="0"/>
          <w:marTop w:val="0"/>
          <w:marBottom w:val="0"/>
          <w:divBdr>
            <w:top w:val="none" w:sz="0" w:space="0" w:color="auto"/>
            <w:left w:val="none" w:sz="0" w:space="0" w:color="auto"/>
            <w:bottom w:val="none" w:sz="0" w:space="0" w:color="auto"/>
            <w:right w:val="none" w:sz="0" w:space="0" w:color="auto"/>
          </w:divBdr>
        </w:div>
        <w:div w:id="1403530800">
          <w:marLeft w:val="0"/>
          <w:marRight w:val="0"/>
          <w:marTop w:val="0"/>
          <w:marBottom w:val="0"/>
          <w:divBdr>
            <w:top w:val="none" w:sz="0" w:space="0" w:color="auto"/>
            <w:left w:val="none" w:sz="0" w:space="0" w:color="auto"/>
            <w:bottom w:val="none" w:sz="0" w:space="0" w:color="auto"/>
            <w:right w:val="none" w:sz="0" w:space="0" w:color="auto"/>
          </w:divBdr>
        </w:div>
        <w:div w:id="1496922381">
          <w:marLeft w:val="0"/>
          <w:marRight w:val="0"/>
          <w:marTop w:val="0"/>
          <w:marBottom w:val="0"/>
          <w:divBdr>
            <w:top w:val="none" w:sz="0" w:space="0" w:color="auto"/>
            <w:left w:val="none" w:sz="0" w:space="0" w:color="auto"/>
            <w:bottom w:val="none" w:sz="0" w:space="0" w:color="auto"/>
            <w:right w:val="none" w:sz="0" w:space="0" w:color="auto"/>
          </w:divBdr>
        </w:div>
        <w:div w:id="1497185045">
          <w:marLeft w:val="0"/>
          <w:marRight w:val="0"/>
          <w:marTop w:val="0"/>
          <w:marBottom w:val="0"/>
          <w:divBdr>
            <w:top w:val="none" w:sz="0" w:space="0" w:color="auto"/>
            <w:left w:val="none" w:sz="0" w:space="0" w:color="auto"/>
            <w:bottom w:val="none" w:sz="0" w:space="0" w:color="auto"/>
            <w:right w:val="none" w:sz="0" w:space="0" w:color="auto"/>
          </w:divBdr>
        </w:div>
        <w:div w:id="1585720331">
          <w:marLeft w:val="0"/>
          <w:marRight w:val="0"/>
          <w:marTop w:val="0"/>
          <w:marBottom w:val="0"/>
          <w:divBdr>
            <w:top w:val="none" w:sz="0" w:space="0" w:color="auto"/>
            <w:left w:val="none" w:sz="0" w:space="0" w:color="auto"/>
            <w:bottom w:val="none" w:sz="0" w:space="0" w:color="auto"/>
            <w:right w:val="none" w:sz="0" w:space="0" w:color="auto"/>
          </w:divBdr>
        </w:div>
        <w:div w:id="1631354296">
          <w:marLeft w:val="0"/>
          <w:marRight w:val="0"/>
          <w:marTop w:val="0"/>
          <w:marBottom w:val="0"/>
          <w:divBdr>
            <w:top w:val="none" w:sz="0" w:space="0" w:color="auto"/>
            <w:left w:val="none" w:sz="0" w:space="0" w:color="auto"/>
            <w:bottom w:val="none" w:sz="0" w:space="0" w:color="auto"/>
            <w:right w:val="none" w:sz="0" w:space="0" w:color="auto"/>
          </w:divBdr>
        </w:div>
        <w:div w:id="1661882196">
          <w:marLeft w:val="0"/>
          <w:marRight w:val="0"/>
          <w:marTop w:val="0"/>
          <w:marBottom w:val="0"/>
          <w:divBdr>
            <w:top w:val="none" w:sz="0" w:space="0" w:color="auto"/>
            <w:left w:val="none" w:sz="0" w:space="0" w:color="auto"/>
            <w:bottom w:val="none" w:sz="0" w:space="0" w:color="auto"/>
            <w:right w:val="none" w:sz="0" w:space="0" w:color="auto"/>
          </w:divBdr>
        </w:div>
        <w:div w:id="1703246367">
          <w:marLeft w:val="0"/>
          <w:marRight w:val="0"/>
          <w:marTop w:val="0"/>
          <w:marBottom w:val="0"/>
          <w:divBdr>
            <w:top w:val="none" w:sz="0" w:space="0" w:color="auto"/>
            <w:left w:val="none" w:sz="0" w:space="0" w:color="auto"/>
            <w:bottom w:val="none" w:sz="0" w:space="0" w:color="auto"/>
            <w:right w:val="none" w:sz="0" w:space="0" w:color="auto"/>
          </w:divBdr>
        </w:div>
        <w:div w:id="1813787392">
          <w:marLeft w:val="0"/>
          <w:marRight w:val="0"/>
          <w:marTop w:val="0"/>
          <w:marBottom w:val="0"/>
          <w:divBdr>
            <w:top w:val="none" w:sz="0" w:space="0" w:color="auto"/>
            <w:left w:val="none" w:sz="0" w:space="0" w:color="auto"/>
            <w:bottom w:val="none" w:sz="0" w:space="0" w:color="auto"/>
            <w:right w:val="none" w:sz="0" w:space="0" w:color="auto"/>
          </w:divBdr>
        </w:div>
        <w:div w:id="1917133021">
          <w:marLeft w:val="0"/>
          <w:marRight w:val="0"/>
          <w:marTop w:val="0"/>
          <w:marBottom w:val="0"/>
          <w:divBdr>
            <w:top w:val="none" w:sz="0" w:space="0" w:color="auto"/>
            <w:left w:val="none" w:sz="0" w:space="0" w:color="auto"/>
            <w:bottom w:val="none" w:sz="0" w:space="0" w:color="auto"/>
            <w:right w:val="none" w:sz="0" w:space="0" w:color="auto"/>
          </w:divBdr>
        </w:div>
        <w:div w:id="1976180000">
          <w:marLeft w:val="0"/>
          <w:marRight w:val="0"/>
          <w:marTop w:val="0"/>
          <w:marBottom w:val="0"/>
          <w:divBdr>
            <w:top w:val="none" w:sz="0" w:space="0" w:color="auto"/>
            <w:left w:val="none" w:sz="0" w:space="0" w:color="auto"/>
            <w:bottom w:val="none" w:sz="0" w:space="0" w:color="auto"/>
            <w:right w:val="none" w:sz="0" w:space="0" w:color="auto"/>
          </w:divBdr>
        </w:div>
        <w:div w:id="2088568926">
          <w:marLeft w:val="0"/>
          <w:marRight w:val="0"/>
          <w:marTop w:val="0"/>
          <w:marBottom w:val="0"/>
          <w:divBdr>
            <w:top w:val="none" w:sz="0" w:space="0" w:color="auto"/>
            <w:left w:val="none" w:sz="0" w:space="0" w:color="auto"/>
            <w:bottom w:val="none" w:sz="0" w:space="0" w:color="auto"/>
            <w:right w:val="none" w:sz="0" w:space="0" w:color="auto"/>
          </w:divBdr>
        </w:div>
        <w:div w:id="2122799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E Default" ma:contentTypeID="0x0101008AD8C9689BB03E449CE74A4036F6B10B0100F369505F33124740BD0FD39C922B070A" ma:contentTypeVersion="20" ma:contentTypeDescription="" ma:contentTypeScope="" ma:versionID="2ad5e86b92621a1b409e68f15dbe4b3f">
  <xsd:schema xmlns:xsd="http://www.w3.org/2001/XMLSchema" xmlns:xs="http://www.w3.org/2001/XMLSchema" xmlns:p="http://schemas.microsoft.com/office/2006/metadata/properties" xmlns:ns1="http://schemas.microsoft.com/sharepoint/v3" xmlns:ns2="c45f5bfa-2bc0-4f0b-b583-76b20ae4f483" xmlns:ns3="cd971a32-b9d9-4fc1-afcd-1a93f47b82eb" xmlns:ns4="72f93e17-6f7e-4f43-a285-3bae03bc75a4" targetNamespace="http://schemas.microsoft.com/office/2006/metadata/properties" ma:root="true" ma:fieldsID="5c5b27e14a8edc1d159c02cc2b39ff49" ns1:_="" ns2:_="" ns3:_="" ns4:_="">
    <xsd:import namespace="http://schemas.microsoft.com/sharepoint/v3"/>
    <xsd:import namespace="c45f5bfa-2bc0-4f0b-b583-76b20ae4f483"/>
    <xsd:import namespace="cd971a32-b9d9-4fc1-afcd-1a93f47b82eb"/>
    <xsd:import namespace="72f93e17-6f7e-4f43-a285-3bae03bc75a4"/>
    <xsd:element name="properties">
      <xsd:complexType>
        <xsd:sequence>
          <xsd:element name="documentManagement">
            <xsd:complexType>
              <xsd:all>
                <xsd:element ref="ns2:Completed_x0020_Date" minOccurs="0"/>
                <xsd:element ref="ns2:Content_x0020_Status" minOccurs="0"/>
                <xsd:element ref="ns2:Original_x0020_Content_x0020_Type" minOccurs="0"/>
                <xsd:element ref="ns2:Original_x0020_Location" minOccurs="0"/>
                <xsd:element ref="ns2:DAN" minOccurs="0"/>
                <xsd:element ref="ns2:_dlc_DocId" minOccurs="0"/>
                <xsd:element ref="ns2:_dlc_DocIdUrl" minOccurs="0"/>
                <xsd:element ref="ns2:_dlc_DocIdPersistId" minOccurs="0"/>
                <xsd:element ref="ns1:_dlc_ExpireDateSaved" minOccurs="0"/>
                <xsd:element ref="ns1:_dlc_ExpireDate" minOccurs="0"/>
                <xsd:element ref="ns1:_dlc_Exempt" minOccurs="0"/>
                <xsd:element ref="ns4:SharedWithUsers" minOccurs="0"/>
                <xsd:element ref="ns4: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f5bfa-2bc0-4f0b-b583-76b20ae4f483" elementFormDefault="qualified">
    <xsd:import namespace="http://schemas.microsoft.com/office/2006/documentManagement/types"/>
    <xsd:import namespace="http://schemas.microsoft.com/office/infopath/2007/PartnerControls"/>
    <xsd:element name="Completed_x0020_Date" ma:index="8" nillable="true" ma:displayName="Completed Date" ma:default="[today]" ma:description="Used as date for retention policy to trigger off of. Defaults to document created date." ma:format="DateOnly" ma:internalName="Completed_x0020_Date">
      <xsd:simpleType>
        <xsd:restriction base="dms:DateTime"/>
      </xsd:simpleType>
    </xsd:element>
    <xsd:element name="Content_x0020_Status" ma:index="9" nillable="true" ma:displayName="Content Status" ma:default="Default" ma:description="Used to override retention policy. Choices are Default, Marked for Deletion, Marked for Transfer, Default value: Default" ma:format="Dropdown" ma:internalName="Content_x0020_Status">
      <xsd:simpleType>
        <xsd:restriction base="dms:Choice">
          <xsd:enumeration value="Default"/>
          <xsd:enumeration value="Marked for Deletion"/>
          <xsd:enumeration value="Marked for Transfer"/>
        </xsd:restriction>
      </xsd:simpleType>
    </xsd:element>
    <xsd:element name="Original_x0020_Content_x0020_Type" ma:index="10" nillable="true" ma:displayName="Original Content Type" ma:description="Leave blank used by system once Marked for Deletion or Transfer." ma:hidden="true" ma:internalName="Original_x0020_Content_x0020_Type" ma:readOnly="false">
      <xsd:simpleType>
        <xsd:restriction base="dms:Text">
          <xsd:maxLength value="255"/>
        </xsd:restriction>
      </xsd:simpleType>
    </xsd:element>
    <xsd:element name="Original_x0020_Location" ma:index="11" nillable="true" ma:displayName="Original Location" ma:description="Leave blank used by system once Marked for Deletion or Transfer" ma:hidden="true" ma:internalName="Original_x0020_Location" ma:readOnly="false">
      <xsd:simpleType>
        <xsd:restriction base="dms:Text">
          <xsd:maxLength value="255"/>
        </xsd:restriction>
      </xsd:simpleType>
    </xsd:element>
    <xsd:element name="DAN" ma:index="12" nillable="true" ma:displayName="DAN" ma:hidden="true" ma:internalName="DAN" ma:readOnly="false">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971a32-b9d9-4fc1-afcd-1a93f47b82eb"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3e17-6f7e-4f43-a285-3bae03bc75a4"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iginal_x0020_Location xmlns="c45f5bfa-2bc0-4f0b-b583-76b20ae4f483" xsi:nil="true"/>
    <Original_x0020_Content_x0020_Type xmlns="c45f5bfa-2bc0-4f0b-b583-76b20ae4f483" xsi:nil="true"/>
    <DAN xmlns="c45f5bfa-2bc0-4f0b-b583-76b20ae4f483" xsi:nil="true"/>
    <Completed_x0020_Date xmlns="c45f5bfa-2bc0-4f0b-b583-76b20ae4f483">2017-09-19T19:02:54+00:00</Completed_x0020_Date>
    <Content_x0020_Status xmlns="c45f5bfa-2bc0-4f0b-b583-76b20ae4f483">Default</Content_x0020_Status>
    <_dlc_DocId xmlns="c45f5bfa-2bc0-4f0b-b583-76b20ae4f483">POEID-58-39993</_dlc_DocId>
    <_dlc_ExpireDate xmlns="http://schemas.microsoft.com/sharepoint/v3">2017-09-20T19:02:54+00:00</_dlc_ExpireDate>
    <_dlc_DocIdUrl xmlns="c45f5bfa-2bc0-4f0b-b583-76b20ae4f483">
      <Url>https://portofeverett.sharepoint.com/PropertiesAndDevelopment/RecordsManagement/_layouts/15/DocIdRedir.aspx?ID=POEID-58-39993</Url>
      <Description>POEID-58-39993</Description>
    </_dlc_DocIdUrl>
    <_dlc_ExpireDateSaved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91AE-2F21-49BB-BA88-B3967A0A4211}">
  <ds:schemaRefs>
    <ds:schemaRef ds:uri="http://schemas.microsoft.com/office/2006/metadata/longProperties"/>
  </ds:schemaRefs>
</ds:datastoreItem>
</file>

<file path=customXml/itemProps2.xml><?xml version="1.0" encoding="utf-8"?>
<ds:datastoreItem xmlns:ds="http://schemas.openxmlformats.org/officeDocument/2006/customXml" ds:itemID="{1A9AB679-C128-4205-BB03-B3FB315F4D30}">
  <ds:schemaRefs>
    <ds:schemaRef ds:uri="http://schemas.microsoft.com/sharepoint/v3/contenttype/forms"/>
  </ds:schemaRefs>
</ds:datastoreItem>
</file>

<file path=customXml/itemProps3.xml><?xml version="1.0" encoding="utf-8"?>
<ds:datastoreItem xmlns:ds="http://schemas.openxmlformats.org/officeDocument/2006/customXml" ds:itemID="{2B517FC6-250C-4A1A-9127-B55C22080BF3}"/>
</file>

<file path=customXml/itemProps4.xml><?xml version="1.0" encoding="utf-8"?>
<ds:datastoreItem xmlns:ds="http://schemas.openxmlformats.org/officeDocument/2006/customXml" ds:itemID="{BB717DC9-0360-4721-BDE0-315973B503D0}">
  <ds:schemaRefs>
    <ds:schemaRef ds:uri="http://schemas.microsoft.com/office/2006/metadata/properties"/>
    <ds:schemaRef ds:uri="http://schemas.microsoft.com/office/infopath/2007/PartnerControls"/>
    <ds:schemaRef ds:uri="c45f5bfa-2bc0-4f0b-b583-76b20ae4f483"/>
    <ds:schemaRef ds:uri="http://schemas.microsoft.com/sharepoint/v3"/>
  </ds:schemaRefs>
</ds:datastoreItem>
</file>

<file path=customXml/itemProps5.xml><?xml version="1.0" encoding="utf-8"?>
<ds:datastoreItem xmlns:ds="http://schemas.openxmlformats.org/officeDocument/2006/customXml" ds:itemID="{936952B4-2956-4C37-A691-0851BAFDD4E6}">
  <ds:schemaRefs>
    <ds:schemaRef ds:uri="http://schemas.microsoft.com/sharepoint/events"/>
  </ds:schemaRefs>
</ds:datastoreItem>
</file>

<file path=customXml/itemProps6.xml><?xml version="1.0" encoding="utf-8"?>
<ds:datastoreItem xmlns:ds="http://schemas.openxmlformats.org/officeDocument/2006/customXml" ds:itemID="{959652A5-569F-4EF1-8785-5DD11746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11361</Characters>
  <Application>Microsoft Office Word</Application>
  <DocSecurity>0</DocSecurity>
  <PresentationFormat>[Compatibility Mode]</PresentationFormat>
  <Lines>94</Lines>
  <Paragraphs>26</Paragraphs>
  <ScaleCrop>false</ScaleCrop>
  <HeadingPairs>
    <vt:vector size="2" baseType="variant">
      <vt:variant>
        <vt:lpstr>Title</vt:lpstr>
      </vt:variant>
      <vt:variant>
        <vt:i4>1</vt:i4>
      </vt:variant>
    </vt:vector>
  </HeadingPairs>
  <TitlesOfParts>
    <vt:vector size="1" baseType="lpstr">
      <vt:lpstr>Public Spaces Policies and Procedures (00619666).DOC</vt:lpstr>
    </vt:vector>
  </TitlesOfParts>
  <Company>Port of Everett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Spaces Policies and Procedures (00619666).DOC</dc:title>
  <dc:subject>BNC\03221\0054\00619666.v1</dc:subject>
  <dc:creator>patriciag</dc:creator>
  <cp:keywords/>
  <dc:description/>
  <cp:lastModifiedBy>Les Reardanz</cp:lastModifiedBy>
  <cp:revision>2</cp:revision>
  <cp:lastPrinted>2018-01-31T22:52:00Z</cp:lastPrinted>
  <dcterms:created xsi:type="dcterms:W3CDTF">2018-02-01T20:12:00Z</dcterms:created>
  <dcterms:modified xsi:type="dcterms:W3CDTF">2018-02-01T20:12:00Z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BNC\03221\0054\00619666.v1</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ContentTypeId">
    <vt:lpwstr>0x0101008AD8C9689BB03E449CE74A4036F6B10B0100F369505F33124740BD0FD39C922B070A</vt:lpwstr>
  </property>
  <property fmtid="{D5CDD505-2E9C-101B-9397-08002B2CF9AE}" pid="24" name="_dlc_ExpireDate">
    <vt:lpwstr>2017-09-20T12:02:54Z</vt:lpwstr>
  </property>
  <property fmtid="{D5CDD505-2E9C-101B-9397-08002B2CF9AE}" pid="25" name="ItemRetentionFormula">
    <vt:lpwstr>&lt;formula id="Microsoft.Office.RecordsManagement.PolicyFeatures.Expiration.Formula.BuiltIn"&gt;&lt;number&gt;1&lt;/number&gt;&lt;property&gt;Completed_x005f_x0020_Date&lt;/property&gt;&lt;propertyId&gt;00000000-0000-0000-0000-000000000000&lt;/propertyId&gt;&lt;period&gt;days&lt;/period&gt;&lt;/formula&gt;</vt:lpwstr>
  </property>
  <property fmtid="{D5CDD505-2E9C-101B-9397-08002B2CF9AE}" pid="26" name="_dlc_policyId">
    <vt:lpwstr>/PropertiesAndDevelopment/RecordsManagement/PandDGeneralRecords</vt:lpwstr>
  </property>
  <property fmtid="{D5CDD505-2E9C-101B-9397-08002B2CF9AE}" pid="27" name="_dlc_DocId">
    <vt:lpwstr>POEID-58-39385</vt:lpwstr>
  </property>
  <property fmtid="{D5CDD505-2E9C-101B-9397-08002B2CF9AE}" pid="28" name="_dlc_DocIdItemGuid">
    <vt:lpwstr>f305c63c-4585-4277-a956-657a3c830efc</vt:lpwstr>
  </property>
  <property fmtid="{D5CDD505-2E9C-101B-9397-08002B2CF9AE}" pid="29" name="_dlc_DocIdUrl">
    <vt:lpwstr>https://portofeverett.sharepoint.com/PropertiesAndDevelopment/RecordsManagement/_layouts/15/DocIdRedir.aspx?ID=POEID-58-39385, POEID-58-39385</vt:lpwstr>
  </property>
</Properties>
</file>