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84" w:rsidRDefault="00794E84" w:rsidP="003B5B46">
      <w:pPr>
        <w:rPr>
          <w:rFonts w:ascii="Arial" w:hAnsi="Arial" w:cs="Arial"/>
          <w:strike/>
          <w:sz w:val="22"/>
          <w:szCs w:val="22"/>
        </w:rPr>
      </w:pPr>
    </w:p>
    <w:p w:rsidR="004A6975" w:rsidRDefault="004A6975" w:rsidP="004A6975">
      <w:pPr>
        <w:rPr>
          <w:rFonts w:ascii="Tahoma" w:hAnsi="Tahoma" w:cs="Tahoma"/>
          <w:b/>
        </w:rPr>
      </w:pPr>
    </w:p>
    <w:p w:rsidR="004A6975" w:rsidRDefault="004A6975" w:rsidP="00A14B95">
      <w:pPr>
        <w:ind w:left="-180" w:right="-18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Harbor Maintenance Tax (HMT) funding in </w:t>
      </w:r>
      <w:r w:rsidRPr="0056449D">
        <w:rPr>
          <w:rFonts w:ascii="Tahoma" w:hAnsi="Tahoma" w:cs="Tahoma"/>
          <w:b/>
        </w:rPr>
        <w:t xml:space="preserve">the </w:t>
      </w:r>
      <w:r>
        <w:rPr>
          <w:rFonts w:ascii="Tahoma" w:hAnsi="Tahoma" w:cs="Tahoma"/>
          <w:b/>
        </w:rPr>
        <w:t xml:space="preserve">Fiscal Year 2015 Energy and Water Development Appropriation must </w:t>
      </w:r>
      <w:r w:rsidR="00A14B95">
        <w:rPr>
          <w:rFonts w:ascii="Tahoma" w:hAnsi="Tahoma" w:cs="Tahoma"/>
          <w:b/>
        </w:rPr>
        <w:t>meet the WRRDA target</w:t>
      </w:r>
      <w:r>
        <w:rPr>
          <w:rFonts w:ascii="Tahoma" w:hAnsi="Tahoma" w:cs="Tahoma"/>
          <w:b/>
        </w:rPr>
        <w:t xml:space="preserve"> </w:t>
      </w:r>
      <w:r w:rsidRPr="0056449D">
        <w:rPr>
          <w:rFonts w:ascii="Tahoma" w:hAnsi="Tahoma" w:cs="Tahoma"/>
          <w:b/>
        </w:rPr>
        <w:t xml:space="preserve">for jobs and economic growth to ensure </w:t>
      </w:r>
      <w:r w:rsidR="00A14B95">
        <w:rPr>
          <w:rFonts w:ascii="Tahoma" w:hAnsi="Tahoma" w:cs="Tahoma"/>
          <w:b/>
        </w:rPr>
        <w:t xml:space="preserve">U.S. competitiveness </w:t>
      </w:r>
      <w:r w:rsidRPr="0056449D">
        <w:rPr>
          <w:rFonts w:ascii="Tahoma" w:hAnsi="Tahoma" w:cs="Tahoma"/>
          <w:b/>
        </w:rPr>
        <w:t>in world trade.</w:t>
      </w:r>
    </w:p>
    <w:p w:rsidR="004A6975" w:rsidRPr="0056449D" w:rsidRDefault="004A6975" w:rsidP="004A6975">
      <w:pPr>
        <w:rPr>
          <w:rFonts w:ascii="Tahoma" w:hAnsi="Tahoma" w:cs="Tahoma"/>
        </w:rPr>
      </w:pPr>
    </w:p>
    <w:p w:rsidR="004A6975" w:rsidRDefault="00F22410" w:rsidP="004A697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key focus of t</w:t>
      </w:r>
      <w:r w:rsidR="004A6975" w:rsidRPr="00A90F80">
        <w:rPr>
          <w:rFonts w:ascii="Arial" w:hAnsi="Arial" w:cs="Arial"/>
          <w:sz w:val="22"/>
          <w:szCs w:val="22"/>
        </w:rPr>
        <w:t xml:space="preserve">he </w:t>
      </w:r>
      <w:hyperlink r:id="rId7" w:history="1">
        <w:r w:rsidR="004A6975" w:rsidRPr="00A90F80">
          <w:rPr>
            <w:rStyle w:val="Hyperlink"/>
            <w:rFonts w:ascii="Arial" w:hAnsi="Arial" w:cs="Arial"/>
            <w:sz w:val="22"/>
            <w:szCs w:val="22"/>
          </w:rPr>
          <w:t>American Association of Port Authorities (AAPA)</w:t>
        </w:r>
      </w:hyperlink>
      <w:r>
        <w:rPr>
          <w:rFonts w:ascii="Arial" w:hAnsi="Arial" w:cs="Arial"/>
          <w:sz w:val="22"/>
          <w:szCs w:val="22"/>
        </w:rPr>
        <w:t xml:space="preserve"> is improving port-related infrastructure, including the water-side and land-side connections to ports</w:t>
      </w:r>
      <w:r w:rsidR="00BD495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to efficiently move goods in and out of our nation</w:t>
      </w:r>
      <w:proofErr w:type="gramStart"/>
      <w:r>
        <w:rPr>
          <w:rFonts w:ascii="Arial" w:hAnsi="Arial" w:cs="Arial"/>
          <w:sz w:val="22"/>
          <w:szCs w:val="22"/>
        </w:rPr>
        <w:t>.</w:t>
      </w:r>
      <w:r w:rsidR="004A6975" w:rsidRPr="00A90F80">
        <w:rPr>
          <w:rFonts w:ascii="Arial" w:hAnsi="Arial" w:cs="Arial"/>
          <w:sz w:val="22"/>
          <w:szCs w:val="22"/>
        </w:rPr>
        <w:t xml:space="preserve"> </w:t>
      </w:r>
      <w:proofErr w:type="gramEnd"/>
      <w:r w:rsidR="004A6975" w:rsidRPr="00A90F80">
        <w:rPr>
          <w:rFonts w:ascii="Arial" w:hAnsi="Arial" w:cs="Arial"/>
          <w:sz w:val="22"/>
          <w:szCs w:val="22"/>
        </w:rPr>
        <w:t>This message highlights:</w:t>
      </w:r>
    </w:p>
    <w:p w:rsidR="004A6975" w:rsidRPr="00DF0967" w:rsidRDefault="004A6975" w:rsidP="00F22410">
      <w:pPr>
        <w:spacing w:line="276" w:lineRule="auto"/>
        <w:rPr>
          <w:rFonts w:ascii="Arial" w:hAnsi="Arial" w:cs="Arial"/>
          <w:sz w:val="10"/>
          <w:szCs w:val="10"/>
        </w:rPr>
      </w:pPr>
    </w:p>
    <w:p w:rsidR="004A6975" w:rsidRPr="00A14B95" w:rsidRDefault="004A6975" w:rsidP="00DF0967">
      <w:pPr>
        <w:spacing w:after="240"/>
        <w:jc w:val="center"/>
        <w:rPr>
          <w:rFonts w:ascii="Arial" w:hAnsi="Arial" w:cs="Arial"/>
          <w:b/>
          <w:color w:val="06669E"/>
          <w:sz w:val="28"/>
          <w:szCs w:val="28"/>
          <w:u w:val="single"/>
        </w:rPr>
      </w:pPr>
      <w:r w:rsidRPr="00A14B95">
        <w:rPr>
          <w:rFonts w:ascii="Arial" w:hAnsi="Arial" w:cs="Arial"/>
          <w:b/>
          <w:color w:val="06669E"/>
          <w:sz w:val="28"/>
          <w:szCs w:val="28"/>
          <w:u w:val="single"/>
        </w:rPr>
        <w:t>WHY HMT FUNDING MATTERS TO YOU</w:t>
      </w:r>
    </w:p>
    <w:p w:rsidR="004A6975" w:rsidRPr="00A90F80" w:rsidRDefault="004A6975" w:rsidP="004A6975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84AD8E" wp14:editId="4803019E">
            <wp:simplePos x="0" y="0"/>
            <wp:positionH relativeFrom="column">
              <wp:posOffset>10795</wp:posOffset>
            </wp:positionH>
            <wp:positionV relativeFrom="paragraph">
              <wp:posOffset>1098550</wp:posOffset>
            </wp:positionV>
            <wp:extent cx="3219450" cy="2571750"/>
            <wp:effectExtent l="38100" t="38100" r="38100" b="38100"/>
            <wp:wrapSquare wrapText="bothSides"/>
            <wp:docPr id="4" name="Picture 1" descr="Oakland contai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kland container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717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t>P</w:t>
      </w:r>
      <w:r w:rsidRPr="00A90F80">
        <w:rPr>
          <w:rFonts w:ascii="Arial" w:hAnsi="Arial" w:cs="Arial"/>
          <w:sz w:val="22"/>
          <w:szCs w:val="22"/>
        </w:rPr>
        <w:t xml:space="preserve">orts </w:t>
      </w:r>
      <w:r w:rsidR="00F22410">
        <w:rPr>
          <w:rFonts w:ascii="Arial" w:hAnsi="Arial" w:cs="Arial"/>
          <w:sz w:val="22"/>
          <w:szCs w:val="22"/>
        </w:rPr>
        <w:t>play</w:t>
      </w:r>
      <w:r w:rsidRPr="00A90F80">
        <w:rPr>
          <w:rFonts w:ascii="Arial" w:hAnsi="Arial" w:cs="Arial"/>
          <w:sz w:val="22"/>
          <w:szCs w:val="22"/>
        </w:rPr>
        <w:t xml:space="preserve"> an important role in job creation and economic prosperity for every American and every constituent</w:t>
      </w:r>
      <w:r>
        <w:rPr>
          <w:rFonts w:ascii="Arial" w:hAnsi="Arial" w:cs="Arial"/>
          <w:sz w:val="22"/>
          <w:szCs w:val="22"/>
        </w:rPr>
        <w:t>,</w:t>
      </w:r>
      <w:r w:rsidRPr="00A90F80">
        <w:rPr>
          <w:rFonts w:ascii="Arial" w:hAnsi="Arial" w:cs="Arial"/>
          <w:sz w:val="22"/>
          <w:szCs w:val="22"/>
        </w:rPr>
        <w:t xml:space="preserve"> even though most Congressional Districts do not themselves contain ports</w:t>
      </w:r>
      <w:proofErr w:type="gramStart"/>
      <w:r w:rsidRPr="00A90F8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proofErr w:type="gramEnd"/>
      <w:r>
        <w:rPr>
          <w:rFonts w:ascii="Arial" w:hAnsi="Arial" w:cs="Arial"/>
          <w:sz w:val="22"/>
          <w:szCs w:val="22"/>
        </w:rPr>
        <w:t xml:space="preserve">State-specific benefits </w:t>
      </w:r>
      <w:proofErr w:type="gramStart"/>
      <w:r>
        <w:rPr>
          <w:rFonts w:ascii="Arial" w:hAnsi="Arial" w:cs="Arial"/>
          <w:sz w:val="22"/>
          <w:szCs w:val="22"/>
        </w:rPr>
        <w:t>can be found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Pr="00EA6E5D">
          <w:rPr>
            <w:rStyle w:val="Hyperlink"/>
            <w:rFonts w:ascii="Arial" w:hAnsi="Arial" w:cs="Arial"/>
            <w:sz w:val="22"/>
            <w:szCs w:val="22"/>
          </w:rPr>
          <w:t>here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:rsidR="004A6975" w:rsidRDefault="004A6975" w:rsidP="004A6975">
      <w:pPr>
        <w:spacing w:after="120" w:line="276" w:lineRule="auto"/>
        <w:rPr>
          <w:rFonts w:ascii="Arial" w:hAnsi="Arial" w:cs="Arial"/>
          <w:sz w:val="22"/>
          <w:szCs w:val="24"/>
        </w:rPr>
      </w:pPr>
      <w:r w:rsidRPr="008C4C94">
        <w:rPr>
          <w:rFonts w:ascii="Arial" w:hAnsi="Arial" w:cs="Arial"/>
          <w:sz w:val="22"/>
        </w:rPr>
        <w:t xml:space="preserve">Passage of the Water Resources and Reform Development Act of 2014 (WRRDA) was a major accomplishment of the 113th Congress.  </w:t>
      </w:r>
      <w:r w:rsidRPr="00056818">
        <w:rPr>
          <w:rFonts w:ascii="Arial" w:hAnsi="Arial" w:cs="Arial"/>
          <w:sz w:val="22"/>
          <w:szCs w:val="24"/>
        </w:rPr>
        <w:t>Congress, through WRRDA 2014, committed to achieve full use of HMT through i</w:t>
      </w:r>
      <w:r>
        <w:rPr>
          <w:rFonts w:ascii="Arial" w:hAnsi="Arial" w:cs="Arial"/>
          <w:sz w:val="22"/>
          <w:szCs w:val="24"/>
        </w:rPr>
        <w:t>ncremental increases over a ten-</w:t>
      </w:r>
      <w:r w:rsidRPr="00056818">
        <w:rPr>
          <w:rFonts w:ascii="Arial" w:hAnsi="Arial" w:cs="Arial"/>
          <w:sz w:val="22"/>
          <w:szCs w:val="24"/>
        </w:rPr>
        <w:t>year period, with FY</w:t>
      </w:r>
      <w:r>
        <w:rPr>
          <w:rFonts w:ascii="Arial" w:hAnsi="Arial" w:cs="Arial"/>
          <w:sz w:val="22"/>
          <w:szCs w:val="24"/>
        </w:rPr>
        <w:t xml:space="preserve"> 20</w:t>
      </w:r>
      <w:r w:rsidRPr="00056818">
        <w:rPr>
          <w:rFonts w:ascii="Arial" w:hAnsi="Arial" w:cs="Arial"/>
          <w:sz w:val="22"/>
          <w:szCs w:val="24"/>
        </w:rPr>
        <w:t>15 being the first year</w:t>
      </w:r>
      <w:proofErr w:type="gramStart"/>
      <w:r w:rsidRPr="00056818">
        <w:rPr>
          <w:rFonts w:ascii="Arial" w:hAnsi="Arial" w:cs="Arial"/>
          <w:sz w:val="22"/>
          <w:szCs w:val="24"/>
        </w:rPr>
        <w:t xml:space="preserve">. </w:t>
      </w:r>
      <w:proofErr w:type="gramEnd"/>
      <w:r>
        <w:rPr>
          <w:rFonts w:ascii="Arial" w:hAnsi="Arial" w:cs="Arial"/>
          <w:sz w:val="22"/>
          <w:szCs w:val="24"/>
        </w:rPr>
        <w:t>It is vitally important that this</w:t>
      </w:r>
      <w:r w:rsidRPr="00056818">
        <w:rPr>
          <w:rFonts w:ascii="Arial" w:hAnsi="Arial" w:cs="Arial"/>
          <w:sz w:val="22"/>
          <w:szCs w:val="24"/>
        </w:rPr>
        <w:t xml:space="preserve"> commitment </w:t>
      </w:r>
      <w:proofErr w:type="gramStart"/>
      <w:r w:rsidRPr="00056818">
        <w:rPr>
          <w:rFonts w:ascii="Arial" w:hAnsi="Arial" w:cs="Arial"/>
          <w:sz w:val="22"/>
          <w:szCs w:val="24"/>
        </w:rPr>
        <w:t>be met</w:t>
      </w:r>
      <w:proofErr w:type="gramEnd"/>
      <w:r w:rsidRPr="00056818">
        <w:rPr>
          <w:rFonts w:ascii="Arial" w:hAnsi="Arial" w:cs="Arial"/>
          <w:sz w:val="22"/>
          <w:szCs w:val="24"/>
        </w:rPr>
        <w:t xml:space="preserve">. </w:t>
      </w:r>
    </w:p>
    <w:p w:rsidR="00A14B95" w:rsidRDefault="004A6975" w:rsidP="004A6975">
      <w:pPr>
        <w:spacing w:after="120" w:line="276" w:lineRule="auto"/>
        <w:rPr>
          <w:rFonts w:ascii="Arial" w:hAnsi="Arial" w:cs="Arial"/>
          <w:sz w:val="22"/>
        </w:rPr>
      </w:pPr>
      <w:r w:rsidRPr="008C4C94">
        <w:rPr>
          <w:rFonts w:ascii="Arial" w:hAnsi="Arial" w:cs="Arial"/>
          <w:sz w:val="22"/>
        </w:rPr>
        <w:t xml:space="preserve">The HMT is collected </w:t>
      </w:r>
      <w:r w:rsidR="00F22410">
        <w:rPr>
          <w:rFonts w:ascii="Arial" w:hAnsi="Arial" w:cs="Arial"/>
          <w:sz w:val="22"/>
        </w:rPr>
        <w:t xml:space="preserve">from users </w:t>
      </w:r>
      <w:r w:rsidRPr="008C4C94">
        <w:rPr>
          <w:rFonts w:ascii="Arial" w:hAnsi="Arial" w:cs="Arial"/>
          <w:sz w:val="22"/>
        </w:rPr>
        <w:t>to fund navigation channel maintenance</w:t>
      </w:r>
      <w:r>
        <w:rPr>
          <w:rFonts w:ascii="Arial" w:hAnsi="Arial" w:cs="Arial"/>
          <w:sz w:val="22"/>
        </w:rPr>
        <w:t>,</w:t>
      </w:r>
      <w:r w:rsidRPr="008C4C94">
        <w:rPr>
          <w:rFonts w:ascii="Arial" w:hAnsi="Arial" w:cs="Arial"/>
          <w:sz w:val="22"/>
        </w:rPr>
        <w:t xml:space="preserve"> enabling freight movement to and from the global marketplace.  HMT tax collections and interest </w:t>
      </w:r>
      <w:r>
        <w:rPr>
          <w:rFonts w:ascii="Arial" w:hAnsi="Arial" w:cs="Arial"/>
          <w:sz w:val="22"/>
        </w:rPr>
        <w:t>are</w:t>
      </w:r>
      <w:r w:rsidRPr="008C4C94">
        <w:rPr>
          <w:rFonts w:ascii="Arial" w:hAnsi="Arial" w:cs="Arial"/>
          <w:sz w:val="22"/>
        </w:rPr>
        <w:t xml:space="preserve"> estimated to be $1.7</w:t>
      </w:r>
      <w:r>
        <w:rPr>
          <w:rFonts w:ascii="Arial" w:hAnsi="Arial" w:cs="Arial"/>
          <w:sz w:val="22"/>
        </w:rPr>
        <w:t>9</w:t>
      </w:r>
      <w:r w:rsidRPr="008C4C94">
        <w:rPr>
          <w:rFonts w:ascii="Arial" w:hAnsi="Arial" w:cs="Arial"/>
          <w:sz w:val="22"/>
        </w:rPr>
        <w:t xml:space="preserve"> billion in FY 2014</w:t>
      </w:r>
      <w:proofErr w:type="gramStart"/>
      <w:r w:rsidRPr="008C4C94">
        <w:rPr>
          <w:rFonts w:ascii="Arial" w:hAnsi="Arial" w:cs="Arial"/>
          <w:sz w:val="22"/>
        </w:rPr>
        <w:t>.</w:t>
      </w:r>
      <w:r w:rsidR="00F22410">
        <w:rPr>
          <w:rFonts w:ascii="Arial" w:hAnsi="Arial" w:cs="Arial"/>
          <w:sz w:val="22"/>
        </w:rPr>
        <w:t xml:space="preserve"> </w:t>
      </w:r>
      <w:proofErr w:type="gramEnd"/>
      <w:r w:rsidR="00F22410">
        <w:rPr>
          <w:rFonts w:ascii="Arial" w:hAnsi="Arial" w:cs="Arial"/>
          <w:sz w:val="22"/>
        </w:rPr>
        <w:t xml:space="preserve">This tax </w:t>
      </w:r>
      <w:proofErr w:type="gramStart"/>
      <w:r w:rsidR="00F22410">
        <w:rPr>
          <w:rFonts w:ascii="Arial" w:hAnsi="Arial" w:cs="Arial"/>
          <w:sz w:val="22"/>
        </w:rPr>
        <w:t>must be fairly and equitably utilized</w:t>
      </w:r>
      <w:proofErr w:type="gramEnd"/>
      <w:r w:rsidR="00F22410">
        <w:rPr>
          <w:rFonts w:ascii="Arial" w:hAnsi="Arial" w:cs="Arial"/>
          <w:sz w:val="22"/>
        </w:rPr>
        <w:t xml:space="preserve">. </w:t>
      </w:r>
    </w:p>
    <w:p w:rsidR="004A6975" w:rsidRDefault="004A6975" w:rsidP="00A14B95">
      <w:pPr>
        <w:spacing w:after="120" w:line="276" w:lineRule="auto"/>
        <w:rPr>
          <w:rFonts w:ascii="Arial" w:hAnsi="Arial" w:cs="Arial"/>
          <w:sz w:val="22"/>
        </w:rPr>
      </w:pPr>
      <w:r w:rsidRPr="008C4C94">
        <w:rPr>
          <w:rFonts w:ascii="Arial" w:hAnsi="Arial" w:cs="Arial"/>
          <w:sz w:val="22"/>
        </w:rPr>
        <w:t>Now Congress needs to</w:t>
      </w:r>
      <w:r w:rsidR="00A14B95">
        <w:rPr>
          <w:rFonts w:ascii="Arial" w:hAnsi="Arial" w:cs="Arial"/>
          <w:sz w:val="22"/>
        </w:rPr>
        <w:t xml:space="preserve"> </w:t>
      </w:r>
      <w:r w:rsidR="00A14B95">
        <w:rPr>
          <w:rFonts w:ascii="Arial" w:hAnsi="Arial" w:cs="Arial"/>
          <w:b/>
          <w:color w:val="06669E"/>
          <w:szCs w:val="24"/>
        </w:rPr>
        <w:t>Hit the HMT Target</w:t>
      </w:r>
      <w:bookmarkStart w:id="0" w:name="_GoBack"/>
      <w:bookmarkEnd w:id="0"/>
      <w:r w:rsidR="00A14B95">
        <w:rPr>
          <w:rFonts w:ascii="Arial" w:hAnsi="Arial" w:cs="Arial"/>
          <w:b/>
          <w:color w:val="06669E"/>
          <w:szCs w:val="24"/>
        </w:rPr>
        <w:t xml:space="preserve"> </w:t>
      </w:r>
      <w:r w:rsidRPr="008C4C94">
        <w:rPr>
          <w:rFonts w:ascii="Arial" w:hAnsi="Arial" w:cs="Arial"/>
          <w:sz w:val="22"/>
        </w:rPr>
        <w:t xml:space="preserve">in </w:t>
      </w:r>
      <w:r>
        <w:rPr>
          <w:rFonts w:ascii="Arial" w:hAnsi="Arial" w:cs="Arial"/>
          <w:sz w:val="22"/>
        </w:rPr>
        <w:t xml:space="preserve">the </w:t>
      </w:r>
      <w:r w:rsidRPr="008C4C94">
        <w:rPr>
          <w:rFonts w:ascii="Arial" w:hAnsi="Arial" w:cs="Arial"/>
          <w:sz w:val="22"/>
        </w:rPr>
        <w:t>Ener</w:t>
      </w:r>
      <w:r>
        <w:rPr>
          <w:rFonts w:ascii="Arial" w:hAnsi="Arial" w:cs="Arial"/>
          <w:sz w:val="22"/>
        </w:rPr>
        <w:t>gy and Water Development Act appropriations.</w:t>
      </w:r>
      <w:r w:rsidRPr="008C4C94">
        <w:rPr>
          <w:rFonts w:ascii="Arial" w:hAnsi="Arial" w:cs="Arial"/>
          <w:sz w:val="22"/>
        </w:rPr>
        <w:t xml:space="preserve"> FY 2015</w:t>
      </w:r>
      <w:r>
        <w:rPr>
          <w:rFonts w:ascii="Arial" w:hAnsi="Arial" w:cs="Arial"/>
          <w:sz w:val="22"/>
        </w:rPr>
        <w:t xml:space="preserve"> has a target of 67 percent</w:t>
      </w:r>
      <w:r w:rsidRPr="008C4C94">
        <w:rPr>
          <w:rFonts w:ascii="Arial" w:hAnsi="Arial" w:cs="Arial"/>
          <w:sz w:val="22"/>
        </w:rPr>
        <w:t xml:space="preserve"> of FY 2014 HMT revenues</w:t>
      </w:r>
      <w:r>
        <w:rPr>
          <w:rFonts w:ascii="Arial" w:hAnsi="Arial" w:cs="Arial"/>
          <w:sz w:val="22"/>
        </w:rPr>
        <w:t xml:space="preserve"> --</w:t>
      </w:r>
      <w:r w:rsidRPr="008C4C94">
        <w:rPr>
          <w:rFonts w:ascii="Arial" w:hAnsi="Arial" w:cs="Arial"/>
          <w:sz w:val="22"/>
        </w:rPr>
        <w:t xml:space="preserve"> $1.1</w:t>
      </w:r>
      <w:r>
        <w:rPr>
          <w:rFonts w:ascii="Arial" w:hAnsi="Arial" w:cs="Arial"/>
          <w:sz w:val="22"/>
        </w:rPr>
        <w:t>7</w:t>
      </w:r>
      <w:r w:rsidRPr="008C4C94">
        <w:rPr>
          <w:rFonts w:ascii="Arial" w:hAnsi="Arial" w:cs="Arial"/>
          <w:sz w:val="22"/>
        </w:rPr>
        <w:t xml:space="preserve"> billion.  The House hit the HMT target</w:t>
      </w:r>
      <w:r>
        <w:rPr>
          <w:rFonts w:ascii="Arial" w:hAnsi="Arial" w:cs="Arial"/>
          <w:sz w:val="22"/>
        </w:rPr>
        <w:t>,</w:t>
      </w:r>
      <w:r w:rsidRPr="008C4C94">
        <w:rPr>
          <w:rFonts w:ascii="Arial" w:hAnsi="Arial" w:cs="Arial"/>
          <w:sz w:val="22"/>
        </w:rPr>
        <w:t xml:space="preserve"> thanks to a floor amendment that passed</w:t>
      </w:r>
      <w:r w:rsidR="00F22410">
        <w:rPr>
          <w:rFonts w:ascii="Arial" w:hAnsi="Arial" w:cs="Arial"/>
          <w:sz w:val="22"/>
        </w:rPr>
        <w:t xml:space="preserve"> overwhelmingly</w:t>
      </w:r>
      <w:r w:rsidRPr="008C4C94">
        <w:rPr>
          <w:rFonts w:ascii="Arial" w:hAnsi="Arial" w:cs="Arial"/>
          <w:sz w:val="22"/>
        </w:rPr>
        <w:t xml:space="preserve"> 281-137</w:t>
      </w:r>
      <w:proofErr w:type="gramStart"/>
      <w:r w:rsidRPr="008C4C94">
        <w:rPr>
          <w:rFonts w:ascii="Arial" w:hAnsi="Arial" w:cs="Arial"/>
          <w:sz w:val="22"/>
        </w:rPr>
        <w:t>. </w:t>
      </w:r>
      <w:proofErr w:type="gramEnd"/>
      <w:r w:rsidRPr="008C4C94">
        <w:rPr>
          <w:rFonts w:ascii="Arial" w:hAnsi="Arial" w:cs="Arial"/>
          <w:sz w:val="22"/>
        </w:rPr>
        <w:t xml:space="preserve">The Senate subcommittee report proposes to appropriate $1.075 billion, which while an increase over FY 2014 funds, does </w:t>
      </w:r>
      <w:r w:rsidRPr="009E7650">
        <w:rPr>
          <w:rFonts w:ascii="Arial" w:hAnsi="Arial" w:cs="Arial"/>
          <w:sz w:val="22"/>
          <w:u w:val="single"/>
        </w:rPr>
        <w:t>not</w:t>
      </w:r>
      <w:r w:rsidRPr="008C4C94">
        <w:rPr>
          <w:rFonts w:ascii="Arial" w:hAnsi="Arial" w:cs="Arial"/>
          <w:sz w:val="22"/>
        </w:rPr>
        <w:t xml:space="preserve"> hit the target.</w:t>
      </w:r>
      <w:r>
        <w:rPr>
          <w:rFonts w:ascii="Arial" w:hAnsi="Arial" w:cs="Arial"/>
          <w:sz w:val="22"/>
        </w:rPr>
        <w:t xml:space="preserve">  </w:t>
      </w:r>
    </w:p>
    <w:p w:rsidR="00DF0967" w:rsidRDefault="004A6975" w:rsidP="004A6975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Letters </w:t>
      </w:r>
      <w:proofErr w:type="gramStart"/>
      <w:r>
        <w:rPr>
          <w:rFonts w:ascii="Arial" w:hAnsi="Arial" w:cs="Arial"/>
          <w:sz w:val="22"/>
        </w:rPr>
        <w:t>are being circulated</w:t>
      </w:r>
      <w:proofErr w:type="gramEnd"/>
      <w:r>
        <w:rPr>
          <w:rFonts w:ascii="Arial" w:hAnsi="Arial" w:cs="Arial"/>
          <w:sz w:val="22"/>
        </w:rPr>
        <w:t xml:space="preserve"> asking Members to sign to urge Congressional </w:t>
      </w:r>
      <w:r w:rsidRPr="000F3939">
        <w:rPr>
          <w:rFonts w:ascii="Arial" w:hAnsi="Arial" w:cs="Arial"/>
          <w:sz w:val="22"/>
        </w:rPr>
        <w:t xml:space="preserve">Appropriators to </w:t>
      </w:r>
      <w:r w:rsidRPr="00A14B95">
        <w:rPr>
          <w:rFonts w:ascii="Arial" w:hAnsi="Arial" w:cs="Arial"/>
          <w:b/>
          <w:color w:val="06669E"/>
          <w:szCs w:val="24"/>
        </w:rPr>
        <w:t>Hit the HMT Target</w:t>
      </w:r>
      <w:r w:rsidRPr="000F3939">
        <w:rPr>
          <w:rFonts w:ascii="Arial" w:hAnsi="Arial" w:cs="Arial"/>
          <w:sz w:val="22"/>
        </w:rPr>
        <w:t xml:space="preserve"> - using the House HMT amount when appropriators meet to prepare Omnibus legislation for FY 2015 appropriations. </w:t>
      </w:r>
    </w:p>
    <w:p w:rsidR="00DF0967" w:rsidRDefault="00DF096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4A6975" w:rsidRDefault="004A6975" w:rsidP="004A6975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Here are links to the letters:</w:t>
      </w:r>
    </w:p>
    <w:p w:rsidR="004A6975" w:rsidRPr="004A6975" w:rsidRDefault="004A6975" w:rsidP="00F22410">
      <w:pPr>
        <w:spacing w:line="276" w:lineRule="auto"/>
        <w:rPr>
          <w:rFonts w:ascii="Arial" w:hAnsi="Arial" w:cs="Arial"/>
          <w:sz w:val="22"/>
          <w:szCs w:val="22"/>
        </w:rPr>
      </w:pPr>
      <w:r w:rsidRPr="006565B3">
        <w:rPr>
          <w:rFonts w:ascii="Arial" w:hAnsi="Arial" w:cs="Arial"/>
          <w:sz w:val="22"/>
          <w:szCs w:val="22"/>
        </w:rPr>
        <w:t>U.S. SENATE:</w:t>
      </w:r>
      <w:r w:rsidR="00F22410">
        <w:rPr>
          <w:rFonts w:ascii="Arial" w:hAnsi="Arial" w:cs="Arial"/>
          <w:sz w:val="22"/>
          <w:szCs w:val="22"/>
        </w:rPr>
        <w:t xml:space="preserve">  </w:t>
      </w:r>
      <w:hyperlink r:id="rId10" w:history="1">
        <w:r w:rsidRPr="004A6975">
          <w:rPr>
            <w:rStyle w:val="Hyperlink"/>
            <w:rFonts w:ascii="Arial" w:hAnsi="Arial" w:cs="Arial"/>
            <w:sz w:val="22"/>
            <w:szCs w:val="22"/>
          </w:rPr>
          <w:t>Letter Senate Members Are Asked to Sign Onto</w:t>
        </w:r>
      </w:hyperlink>
    </w:p>
    <w:p w:rsidR="004A6975" w:rsidRPr="004A6975" w:rsidRDefault="004A6975" w:rsidP="00F22410">
      <w:pPr>
        <w:pStyle w:val="NormalWeb"/>
        <w:spacing w:after="0" w:afterAutospacing="0"/>
        <w:rPr>
          <w:rFonts w:ascii="Arial" w:hAnsi="Arial" w:cs="Arial"/>
          <w:sz w:val="22"/>
          <w:szCs w:val="22"/>
        </w:rPr>
      </w:pPr>
      <w:r w:rsidRPr="006565B3">
        <w:rPr>
          <w:rFonts w:ascii="Arial" w:hAnsi="Arial" w:cs="Arial"/>
          <w:sz w:val="22"/>
          <w:szCs w:val="22"/>
        </w:rPr>
        <w:t>U.S. HOUSE OF REPRESENTATIVES:</w:t>
      </w:r>
      <w:r w:rsidR="00F22410">
        <w:rPr>
          <w:rFonts w:ascii="Arial" w:hAnsi="Arial" w:cs="Arial"/>
          <w:sz w:val="22"/>
          <w:szCs w:val="22"/>
        </w:rPr>
        <w:t xml:space="preserve">  </w:t>
      </w:r>
      <w:hyperlink r:id="rId11" w:history="1">
        <w:r w:rsidRPr="004A6975">
          <w:rPr>
            <w:rStyle w:val="Hyperlink"/>
            <w:rFonts w:ascii="Arial" w:hAnsi="Arial" w:cs="Arial"/>
            <w:sz w:val="22"/>
            <w:szCs w:val="22"/>
          </w:rPr>
          <w:t>Letter House Members Are Asked to Sign Onto</w:t>
        </w:r>
      </w:hyperlink>
    </w:p>
    <w:p w:rsidR="00F22410" w:rsidRDefault="00F22410" w:rsidP="004A6975">
      <w:pPr>
        <w:spacing w:after="120" w:line="276" w:lineRule="auto"/>
        <w:rPr>
          <w:rFonts w:ascii="Arial" w:hAnsi="Arial" w:cs="Arial"/>
          <w:sz w:val="22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2"/>
        </w:rPr>
      </w:pPr>
      <w:r w:rsidRPr="000F3939">
        <w:rPr>
          <w:rFonts w:ascii="Arial" w:hAnsi="Arial" w:cs="Arial"/>
          <w:sz w:val="22"/>
        </w:rPr>
        <w:t>We need to maintain the momentum of WRRDA</w:t>
      </w:r>
      <w:r w:rsidR="00F22410">
        <w:rPr>
          <w:rFonts w:ascii="Arial" w:hAnsi="Arial" w:cs="Arial"/>
          <w:sz w:val="22"/>
        </w:rPr>
        <w:t>’s strong bipartisan</w:t>
      </w:r>
      <w:r w:rsidRPr="000F3939">
        <w:rPr>
          <w:rFonts w:ascii="Arial" w:hAnsi="Arial" w:cs="Arial"/>
          <w:sz w:val="22"/>
        </w:rPr>
        <w:t xml:space="preserve"> passage, which was approved 412-4 and 91-7 in the House and Senate, respectively</w:t>
      </w:r>
      <w:proofErr w:type="gramStart"/>
      <w:r w:rsidRPr="000F3939">
        <w:rPr>
          <w:rFonts w:ascii="Arial" w:hAnsi="Arial" w:cs="Arial"/>
          <w:sz w:val="22"/>
        </w:rPr>
        <w:t>. </w:t>
      </w:r>
      <w:proofErr w:type="gramEnd"/>
      <w:r w:rsidRPr="000F3939">
        <w:rPr>
          <w:rFonts w:ascii="Arial" w:hAnsi="Arial" w:cs="Arial"/>
          <w:sz w:val="22"/>
        </w:rPr>
        <w:t>The U</w:t>
      </w:r>
      <w:r>
        <w:rPr>
          <w:rFonts w:ascii="Arial" w:hAnsi="Arial" w:cs="Arial"/>
          <w:sz w:val="22"/>
        </w:rPr>
        <w:t>.</w:t>
      </w:r>
      <w:r w:rsidRPr="000F3939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>.</w:t>
      </w:r>
      <w:r w:rsidRPr="000F3939">
        <w:rPr>
          <w:rFonts w:ascii="Arial" w:hAnsi="Arial" w:cs="Arial"/>
          <w:sz w:val="22"/>
        </w:rPr>
        <w:t xml:space="preserve"> needs fully maintained navigation channels for safe and efficient freight transportation to the global marketplace which will result in national economic gro</w:t>
      </w:r>
      <w:r>
        <w:rPr>
          <w:rFonts w:ascii="Arial" w:hAnsi="Arial" w:cs="Arial"/>
          <w:sz w:val="22"/>
        </w:rPr>
        <w:t xml:space="preserve">wth and increased skilled craft </w:t>
      </w:r>
      <w:r w:rsidRPr="000F3939">
        <w:rPr>
          <w:rFonts w:ascii="Arial" w:hAnsi="Arial" w:cs="Arial"/>
          <w:sz w:val="22"/>
        </w:rPr>
        <w:t>level jobs</w:t>
      </w:r>
      <w:r w:rsidR="00E31591">
        <w:rPr>
          <w:rFonts w:ascii="Arial" w:hAnsi="Arial" w:cs="Arial"/>
          <w:sz w:val="22"/>
        </w:rPr>
        <w:t xml:space="preserve"> throughout the </w:t>
      </w:r>
      <w:r w:rsidR="00E31591" w:rsidRPr="000F3939">
        <w:rPr>
          <w:rFonts w:ascii="Arial" w:hAnsi="Arial" w:cs="Arial"/>
          <w:sz w:val="22"/>
        </w:rPr>
        <w:t>U</w:t>
      </w:r>
      <w:r w:rsidR="00E31591">
        <w:rPr>
          <w:rFonts w:ascii="Arial" w:hAnsi="Arial" w:cs="Arial"/>
          <w:sz w:val="22"/>
        </w:rPr>
        <w:t>.</w:t>
      </w:r>
      <w:r w:rsidR="00E31591" w:rsidRPr="000F3939">
        <w:rPr>
          <w:rFonts w:ascii="Arial" w:hAnsi="Arial" w:cs="Arial"/>
          <w:sz w:val="22"/>
        </w:rPr>
        <w:t>S</w:t>
      </w:r>
      <w:r w:rsidR="00E31591">
        <w:rPr>
          <w:rFonts w:ascii="Arial" w:hAnsi="Arial" w:cs="Arial"/>
          <w:sz w:val="22"/>
        </w:rPr>
        <w:t>.</w:t>
      </w:r>
      <w:r w:rsidRPr="000F3939">
        <w:rPr>
          <w:rFonts w:ascii="Arial" w:hAnsi="Arial" w:cs="Arial"/>
          <w:sz w:val="22"/>
        </w:rPr>
        <w:t> </w:t>
      </w:r>
    </w:p>
    <w:p w:rsidR="004A6975" w:rsidRDefault="00E31591" w:rsidP="004A6975">
      <w:pPr>
        <w:spacing w:after="120" w:line="276" w:lineRule="auto"/>
        <w:rPr>
          <w:rFonts w:ascii="Arial" w:hAnsi="Arial" w:cs="Arial"/>
          <w:sz w:val="22"/>
        </w:rPr>
      </w:pPr>
      <w:r w:rsidRPr="006005B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228600" distL="114300" distR="114300" simplePos="0" relativeHeight="251660288" behindDoc="0" locked="0" layoutInCell="0" allowOverlap="1" wp14:anchorId="46548B74" wp14:editId="3476B570">
                <wp:simplePos x="0" y="0"/>
                <wp:positionH relativeFrom="margin">
                  <wp:posOffset>975995</wp:posOffset>
                </wp:positionH>
                <wp:positionV relativeFrom="margin">
                  <wp:posOffset>2059305</wp:posOffset>
                </wp:positionV>
                <wp:extent cx="3331596" cy="3331596"/>
                <wp:effectExtent l="76200" t="57150" r="78740" b="97790"/>
                <wp:wrapNone/>
                <wp:docPr id="5" name="O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1596" cy="3331596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6975" w:rsidRPr="006005B2" w:rsidRDefault="004A6975" w:rsidP="00E31591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2"/>
                                <w:szCs w:val="28"/>
                              </w:rPr>
                            </w:pPr>
                            <w:r w:rsidRPr="006005B2"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2"/>
                                <w:szCs w:val="28"/>
                              </w:rPr>
                              <w:t>HIT THE HMT TARGET!</w:t>
                            </w:r>
                          </w:p>
                          <w:p w:rsidR="004A6975" w:rsidRPr="006005B2" w:rsidRDefault="004A6975" w:rsidP="00E31591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2014 Revenues: $1.79</w:t>
                            </w:r>
                            <w:r w:rsidRPr="006005B2"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B</w:t>
                            </w:r>
                          </w:p>
                          <w:p w:rsidR="004A6975" w:rsidRPr="006005B2" w:rsidRDefault="004A6975" w:rsidP="00E31591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 xml:space="preserve">Target: </w:t>
                            </w:r>
                            <w:r w:rsidRPr="006005B2"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67%</w:t>
                            </w:r>
                          </w:p>
                          <w:p w:rsidR="004A6975" w:rsidRPr="006005B2" w:rsidRDefault="004A6975" w:rsidP="00E31591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2015 Funding: $1.17</w:t>
                            </w:r>
                            <w:r w:rsidRPr="006005B2"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48B74" id="Oval 5" o:spid="_x0000_s1026" style="position:absolute;margin-left:76.85pt;margin-top:162.15pt;width:262.35pt;height:262.35pt;z-index:25166028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" o:allowincell="f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o:lock v:ext="edit" aspectratio="t"/>
                <v:textbox inset=".72pt,.72pt,.72pt,.72pt">
                  <w:txbxContent>
                    <w:p w:rsidR="004A6975" w:rsidRPr="006005B2" w:rsidRDefault="004A6975" w:rsidP="00E31591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2"/>
                          <w:szCs w:val="28"/>
                        </w:rPr>
                      </w:pPr>
                      <w:r w:rsidRPr="006005B2"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2"/>
                          <w:szCs w:val="28"/>
                        </w:rPr>
                        <w:t>HIT THE HMT TARGET!</w:t>
                      </w:r>
                    </w:p>
                    <w:p w:rsidR="004A6975" w:rsidRPr="006005B2" w:rsidRDefault="004A6975" w:rsidP="00E31591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>2014 Revenues: $1.79</w:t>
                      </w:r>
                      <w:r w:rsidRPr="006005B2"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>B</w:t>
                      </w:r>
                    </w:p>
                    <w:p w:rsidR="004A6975" w:rsidRPr="006005B2" w:rsidRDefault="004A6975" w:rsidP="00E31591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 xml:space="preserve">Target: </w:t>
                      </w:r>
                      <w:r w:rsidRPr="006005B2"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>67%</w:t>
                      </w:r>
                    </w:p>
                    <w:p w:rsidR="004A6975" w:rsidRPr="006005B2" w:rsidRDefault="004A6975" w:rsidP="00E31591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>2015 Funding: $1.17</w:t>
                      </w:r>
                      <w:r w:rsidRPr="006005B2"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40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4A6975">
        <w:rPr>
          <w:rFonts w:ascii="Arial" w:hAnsi="Arial" w:cs="Arial"/>
          <w:sz w:val="22"/>
        </w:rPr>
        <w:t>The bottom line:</w:t>
      </w:r>
    </w:p>
    <w:p w:rsidR="004A6975" w:rsidRDefault="004A6975" w:rsidP="004A6975">
      <w:pPr>
        <w:spacing w:after="120" w:line="276" w:lineRule="auto"/>
        <w:rPr>
          <w:rFonts w:ascii="Arial" w:hAnsi="Arial" w:cs="Arial"/>
          <w:sz w:val="22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2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b/>
          <w:sz w:val="32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0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2"/>
          <w:szCs w:val="22"/>
        </w:rPr>
      </w:pPr>
    </w:p>
    <w:p w:rsidR="004A6975" w:rsidRDefault="004A6975" w:rsidP="004A6975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A90F80">
        <w:rPr>
          <w:rFonts w:ascii="Arial" w:hAnsi="Arial" w:cs="Arial"/>
          <w:sz w:val="22"/>
          <w:szCs w:val="22"/>
        </w:rPr>
        <w:t xml:space="preserve">For more information, contact </w:t>
      </w:r>
      <w:r>
        <w:rPr>
          <w:rFonts w:ascii="Arial" w:hAnsi="Arial" w:cs="Arial"/>
          <w:sz w:val="22"/>
          <w:szCs w:val="22"/>
        </w:rPr>
        <w:t>Jim Walker</w:t>
      </w:r>
      <w:r w:rsidRPr="00A90F80">
        <w:rPr>
          <w:rFonts w:ascii="Arial" w:hAnsi="Arial" w:cs="Arial"/>
          <w:sz w:val="22"/>
          <w:szCs w:val="22"/>
        </w:rPr>
        <w:t xml:space="preserve"> at 703-684-5700 or </w:t>
      </w:r>
      <w:hyperlink r:id="rId12" w:history="1">
        <w:r w:rsidRPr="00352584">
          <w:rPr>
            <w:rStyle w:val="Hyperlink"/>
            <w:rFonts w:ascii="Arial" w:hAnsi="Arial" w:cs="Arial"/>
            <w:sz w:val="22"/>
            <w:szCs w:val="22"/>
          </w:rPr>
          <w:t>jwalker@aapa-ports.org</w:t>
        </w:r>
      </w:hyperlink>
      <w:r w:rsidRPr="00A90F80">
        <w:rPr>
          <w:rFonts w:ascii="Arial" w:hAnsi="Arial" w:cs="Arial"/>
          <w:sz w:val="22"/>
          <w:szCs w:val="22"/>
        </w:rPr>
        <w:t xml:space="preserve">.  And why not follow AAPA on Facebook at </w:t>
      </w:r>
      <w:hyperlink r:id="rId13" w:history="1">
        <w:r w:rsidRPr="00A90F80">
          <w:rPr>
            <w:rStyle w:val="Hyperlink"/>
            <w:rFonts w:ascii="Arial" w:hAnsi="Arial" w:cs="Arial"/>
            <w:sz w:val="22"/>
            <w:szCs w:val="22"/>
          </w:rPr>
          <w:t>facebook.com/seaportsdeliverprosperity</w:t>
        </w:r>
      </w:hyperlink>
      <w:r w:rsidRPr="00A90F80">
        <w:rPr>
          <w:rFonts w:ascii="Arial" w:hAnsi="Arial" w:cs="Arial"/>
          <w:sz w:val="22"/>
          <w:szCs w:val="22"/>
        </w:rPr>
        <w:t xml:space="preserve"> and on </w:t>
      </w:r>
      <w:hyperlink r:id="rId14" w:history="1">
        <w:r w:rsidRPr="00A90F80">
          <w:rPr>
            <w:rStyle w:val="Hyperlink"/>
            <w:rFonts w:ascii="Arial" w:hAnsi="Arial" w:cs="Arial"/>
            <w:sz w:val="22"/>
            <w:szCs w:val="22"/>
          </w:rPr>
          <w:t>Twitter: @AAPA_seaports</w:t>
        </w:r>
      </w:hyperlink>
      <w:r w:rsidRPr="00A90F80">
        <w:rPr>
          <w:rFonts w:ascii="Arial" w:hAnsi="Arial" w:cs="Arial"/>
          <w:sz w:val="22"/>
          <w:szCs w:val="22"/>
        </w:rPr>
        <w:t>?</w:t>
      </w:r>
    </w:p>
    <w:p w:rsidR="00A14B95" w:rsidRPr="00B65987" w:rsidRDefault="00A14B95" w:rsidP="004A6975">
      <w:pPr>
        <w:spacing w:after="120" w:line="276" w:lineRule="auto"/>
        <w:rPr>
          <w:rFonts w:ascii="Arial" w:hAnsi="Arial" w:cs="Arial"/>
          <w:sz w:val="22"/>
          <w:szCs w:val="22"/>
        </w:rPr>
      </w:pPr>
    </w:p>
    <w:p w:rsidR="004A6975" w:rsidRDefault="004A6975" w:rsidP="004A6975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Calibri" w:hAnsi="Calibri"/>
          <w:b/>
          <w:bCs/>
          <w:color w:val="06669E"/>
          <w:sz w:val="20"/>
        </w:rPr>
        <w:t xml:space="preserve">Jim Walker </w:t>
      </w:r>
      <w:r>
        <w:rPr>
          <w:rFonts w:ascii="Calibri" w:hAnsi="Calibri"/>
          <w:color w:val="06669E"/>
          <w:sz w:val="20"/>
        </w:rPr>
        <w:t xml:space="preserve">| Director of Navigation Policy and Legislation </w:t>
      </w:r>
      <w:r>
        <w:rPr>
          <w:rFonts w:ascii="Calibri" w:hAnsi="Calibri"/>
          <w:color w:val="06669E"/>
          <w:sz w:val="20"/>
        </w:rPr>
        <w:br/>
        <w:t>American Association of Port Authorities</w:t>
      </w:r>
      <w:r>
        <w:rPr>
          <w:rFonts w:ascii="Calibri" w:hAnsi="Calibri"/>
          <w:color w:val="06669E"/>
          <w:sz w:val="20"/>
        </w:rPr>
        <w:br/>
        <w:t>1010 Duke St., Alexandria, VA 22314</w:t>
      </w:r>
      <w:r>
        <w:rPr>
          <w:color w:val="06669E"/>
        </w:rPr>
        <w:br/>
      </w:r>
      <w:r>
        <w:rPr>
          <w:rFonts w:ascii="Calibri" w:hAnsi="Calibri"/>
          <w:color w:val="06669E"/>
          <w:sz w:val="20"/>
        </w:rPr>
        <w:t>(703) 684-5700</w:t>
      </w:r>
      <w:r>
        <w:rPr>
          <w:rFonts w:ascii="Calibri" w:hAnsi="Calibri"/>
          <w:color w:val="215868"/>
          <w:sz w:val="20"/>
        </w:rPr>
        <w:br/>
      </w:r>
      <w:r>
        <w:rPr>
          <w:rFonts w:ascii="Calibri" w:hAnsi="Calibri"/>
          <w:color w:val="06669E"/>
          <w:sz w:val="20"/>
        </w:rPr>
        <w:t>Connect with AAPA</w:t>
      </w:r>
      <w:r>
        <w:rPr>
          <w:rFonts w:ascii="Calibri" w:hAnsi="Calibri"/>
          <w:color w:val="06669E"/>
          <w:sz w:val="20"/>
        </w:rPr>
        <w:br/>
      </w:r>
      <w:hyperlink r:id="rId15" w:history="1">
        <w:r>
          <w:rPr>
            <w:rStyle w:val="Hyperlink"/>
            <w:rFonts w:ascii="Calibri" w:hAnsi="Calibri"/>
            <w:color w:val="06669E"/>
            <w:sz w:val="20"/>
          </w:rPr>
          <w:t>Facebook</w:t>
        </w:r>
      </w:hyperlink>
      <w:r>
        <w:rPr>
          <w:rFonts w:ascii="Calibri" w:hAnsi="Calibri"/>
          <w:color w:val="06669E"/>
          <w:sz w:val="20"/>
        </w:rPr>
        <w:t xml:space="preserve"> | </w:t>
      </w:r>
      <w:hyperlink r:id="rId16" w:history="1">
        <w:r>
          <w:rPr>
            <w:rStyle w:val="Hyperlink"/>
            <w:rFonts w:ascii="Calibri" w:hAnsi="Calibri"/>
            <w:color w:val="06669E"/>
            <w:sz w:val="20"/>
          </w:rPr>
          <w:t>Twitter</w:t>
        </w:r>
      </w:hyperlink>
      <w:r>
        <w:rPr>
          <w:rFonts w:ascii="Calibri" w:hAnsi="Calibri"/>
          <w:color w:val="06669E"/>
          <w:sz w:val="20"/>
        </w:rPr>
        <w:t xml:space="preserve"> | </w:t>
      </w:r>
      <w:hyperlink r:id="rId17" w:history="1">
        <w:r>
          <w:rPr>
            <w:rStyle w:val="Hyperlink"/>
            <w:rFonts w:ascii="Calibri" w:hAnsi="Calibri"/>
            <w:color w:val="06669E"/>
            <w:sz w:val="20"/>
          </w:rPr>
          <w:t>Linkedin</w:t>
        </w:r>
      </w:hyperlink>
    </w:p>
    <w:p w:rsidR="003B5B46" w:rsidRPr="00711740" w:rsidRDefault="003B5B46" w:rsidP="003B5B46">
      <w:pPr>
        <w:spacing w:after="120"/>
        <w:rPr>
          <w:rFonts w:ascii="Arial" w:hAnsi="Arial" w:cs="Arial"/>
          <w:sz w:val="22"/>
          <w:szCs w:val="22"/>
        </w:rPr>
        <w:sectPr w:rsidR="003B5B46" w:rsidRPr="00711740" w:rsidSect="00F5523F">
          <w:headerReference w:type="default" r:id="rId18"/>
          <w:footerReference w:type="default" r:id="rId19"/>
          <w:headerReference w:type="first" r:id="rId20"/>
          <w:type w:val="oddPage"/>
          <w:pgSz w:w="12240" w:h="15840"/>
          <w:pgMar w:top="1872" w:right="1872" w:bottom="864" w:left="1728" w:header="720" w:footer="720" w:gutter="0"/>
          <w:cols w:space="720"/>
          <w:titlePg/>
          <w:docGrid w:linePitch="326"/>
        </w:sectPr>
      </w:pPr>
    </w:p>
    <w:p w:rsidR="00543137" w:rsidRPr="00AF2EC8" w:rsidRDefault="00543137" w:rsidP="00711740">
      <w:pPr>
        <w:pStyle w:val="BasicParagraph"/>
        <w:spacing w:after="180" w:line="240" w:lineRule="auto"/>
      </w:pPr>
    </w:p>
    <w:sectPr w:rsidR="00543137" w:rsidRPr="00AF2EC8" w:rsidSect="00543137">
      <w:headerReference w:type="first" r:id="rId21"/>
      <w:footerReference w:type="first" r:id="rId22"/>
      <w:type w:val="continuous"/>
      <w:pgSz w:w="12240" w:h="15840"/>
      <w:pgMar w:top="153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7EC" w:rsidRDefault="008707EC">
      <w:r>
        <w:separator/>
      </w:r>
    </w:p>
  </w:endnote>
  <w:endnote w:type="continuationSeparator" w:id="0">
    <w:p w:rsidR="008707EC" w:rsidRDefault="0087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Bold">
    <w:altName w:val="B Times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1A" w:rsidRPr="00794E84" w:rsidRDefault="00CF2D1A" w:rsidP="00794E84">
    <w:pPr>
      <w:pStyle w:val="Footer"/>
      <w:jc w:val="center"/>
      <w:rPr>
        <w:i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1A" w:rsidRDefault="00CF2D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7EC" w:rsidRDefault="008707EC">
      <w:r>
        <w:separator/>
      </w:r>
    </w:p>
  </w:footnote>
  <w:footnote w:type="continuationSeparator" w:id="0">
    <w:p w:rsidR="008707EC" w:rsidRDefault="008707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1A" w:rsidRPr="00794E84" w:rsidRDefault="00CF2D1A" w:rsidP="00794E84">
    <w:pPr>
      <w:pStyle w:val="Header"/>
      <w:jc w:val="center"/>
      <w:rPr>
        <w:i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1A" w:rsidRDefault="00855CE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-1320165</wp:posOffset>
              </wp:positionH>
              <wp:positionV relativeFrom="paragraph">
                <wp:posOffset>-607060</wp:posOffset>
              </wp:positionV>
              <wp:extent cx="8192135" cy="10421620"/>
              <wp:effectExtent l="3810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2135" cy="1042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D1A" w:rsidRDefault="00CF2D1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010525" cy="1023937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10525" cy="10239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03.95pt;margin-top:-47.8pt;width:645.05pt;height:82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" filled="f" stroked="f">
              <v:textbox inset=",7.2pt,,7.2pt">
                <w:txbxContent>
                  <w:p w:rsidR="00CF2D1A" w:rsidRDefault="00CF2D1A">
                    <w:r>
                      <w:rPr>
                        <w:noProof/>
                      </w:rPr>
                      <w:drawing>
                        <wp:inline distT="0" distB="0" distL="0" distR="0">
                          <wp:extent cx="8010525" cy="10239375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10525" cy="10239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D1A" w:rsidRDefault="00CF2D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D204B"/>
    <w:multiLevelType w:val="multilevel"/>
    <w:tmpl w:val="0D20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2D5465"/>
    <w:multiLevelType w:val="hybridMultilevel"/>
    <w:tmpl w:val="D14CC9A0"/>
    <w:lvl w:ilvl="0" w:tplc="FD986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3"/>
        </w:tabs>
        <w:ind w:left="173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93"/>
        </w:tabs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13"/>
        </w:tabs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33"/>
        </w:tabs>
        <w:ind w:left="2333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53"/>
        </w:tabs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73"/>
        </w:tabs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493"/>
        </w:tabs>
        <w:ind w:left="4493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13"/>
        </w:tabs>
        <w:ind w:left="5213" w:hanging="360"/>
      </w:pPr>
      <w:rPr>
        <w:rFonts w:ascii="Wingdings" w:hAnsi="Wingdings" w:hint="default"/>
      </w:rPr>
    </w:lvl>
  </w:abstractNum>
  <w:abstractNum w:abstractNumId="2">
    <w:nsid w:val="3CC8763B"/>
    <w:multiLevelType w:val="multilevel"/>
    <w:tmpl w:val="25CC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F7D2F"/>
    <w:multiLevelType w:val="hybridMultilevel"/>
    <w:tmpl w:val="6F9C54AE"/>
    <w:lvl w:ilvl="0" w:tplc="FD986BF0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C0F"/>
    <w:rsid w:val="000109D4"/>
    <w:rsid w:val="00026A2B"/>
    <w:rsid w:val="000577B9"/>
    <w:rsid w:val="001C539F"/>
    <w:rsid w:val="001E54D6"/>
    <w:rsid w:val="002A2D43"/>
    <w:rsid w:val="002C0A0D"/>
    <w:rsid w:val="003A5504"/>
    <w:rsid w:val="003B5B46"/>
    <w:rsid w:val="00452E2B"/>
    <w:rsid w:val="00474C0F"/>
    <w:rsid w:val="004A55CD"/>
    <w:rsid w:val="004A6975"/>
    <w:rsid w:val="00543137"/>
    <w:rsid w:val="005E0397"/>
    <w:rsid w:val="006134CC"/>
    <w:rsid w:val="00691405"/>
    <w:rsid w:val="006B1992"/>
    <w:rsid w:val="006C24FE"/>
    <w:rsid w:val="00711740"/>
    <w:rsid w:val="00742203"/>
    <w:rsid w:val="0074772A"/>
    <w:rsid w:val="00782C1E"/>
    <w:rsid w:val="00794E84"/>
    <w:rsid w:val="00855CE2"/>
    <w:rsid w:val="008707EC"/>
    <w:rsid w:val="0087683A"/>
    <w:rsid w:val="009079FC"/>
    <w:rsid w:val="009148DB"/>
    <w:rsid w:val="009D3C46"/>
    <w:rsid w:val="00A14B95"/>
    <w:rsid w:val="00A96332"/>
    <w:rsid w:val="00AA551B"/>
    <w:rsid w:val="00AC564D"/>
    <w:rsid w:val="00B85D8F"/>
    <w:rsid w:val="00BC04A0"/>
    <w:rsid w:val="00BC3D65"/>
    <w:rsid w:val="00BD4958"/>
    <w:rsid w:val="00C27BFD"/>
    <w:rsid w:val="00C35053"/>
    <w:rsid w:val="00C916FC"/>
    <w:rsid w:val="00C94543"/>
    <w:rsid w:val="00CF2D1A"/>
    <w:rsid w:val="00D806CF"/>
    <w:rsid w:val="00DA6818"/>
    <w:rsid w:val="00DF0967"/>
    <w:rsid w:val="00E1159C"/>
    <w:rsid w:val="00E31591"/>
    <w:rsid w:val="00F13374"/>
    <w:rsid w:val="00F204AF"/>
    <w:rsid w:val="00F22410"/>
    <w:rsid w:val="00F5523F"/>
    <w:rsid w:val="00FC545A"/>
    <w:rsid w:val="00FE1689"/>
    <w:rsid w:val="00FF5E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F37443E-9F37-4A68-B0B3-3E37384C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EC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EC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F2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EC8"/>
    <w:rPr>
      <w:sz w:val="24"/>
    </w:rPr>
  </w:style>
  <w:style w:type="paragraph" w:customStyle="1" w:styleId="BasicParagraph">
    <w:name w:val="[Basic Paragraph]"/>
    <w:basedOn w:val="Normal"/>
    <w:rsid w:val="00AF2E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Bold" w:eastAsia="Times New Roman" w:hAnsi="Times-Bold"/>
      <w:color w:val="000000"/>
    </w:rPr>
  </w:style>
  <w:style w:type="paragraph" w:styleId="BodyText">
    <w:name w:val="Body Text"/>
    <w:basedOn w:val="Normal"/>
    <w:link w:val="BodyTextChar"/>
    <w:semiHidden/>
    <w:rsid w:val="00AF2EC8"/>
    <w:rPr>
      <w:rFonts w:ascii="ArialMT" w:eastAsia="Times" w:hAnsi="ArialMT"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AF2EC8"/>
    <w:rPr>
      <w:rFonts w:ascii="ArialMT" w:eastAsia="Times" w:hAnsi="ArialMT" w:cs="Times New Roman"/>
      <w:sz w:val="18"/>
    </w:rPr>
  </w:style>
  <w:style w:type="character" w:styleId="PageNumber">
    <w:name w:val="page number"/>
    <w:basedOn w:val="DefaultParagraphFont"/>
    <w:rsid w:val="00A9409B"/>
  </w:style>
  <w:style w:type="character" w:styleId="Hyperlink">
    <w:name w:val="Hyperlink"/>
    <w:basedOn w:val="DefaultParagraphFont"/>
    <w:uiPriority w:val="99"/>
    <w:rsid w:val="00794E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AA5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55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6975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6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seaportsdeliverprosperity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aapa-ports.org/index.cfm" TargetMode="External"/><Relationship Id="rId12" Type="http://schemas.openxmlformats.org/officeDocument/2006/relationships/hyperlink" Target="mailto:jwalker@aapa-ports.org" TargetMode="External"/><Relationship Id="rId17" Type="http://schemas.openxmlformats.org/officeDocument/2006/relationships/hyperlink" Target="http://www.linkedin.com/company/american-association-of-port-authoriti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AAPA_Seaports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apa.files.cms-plus.com/2015OmnibusHMThouseSep%20Senate%202015%20Dear%20Colleague.pdf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seaportsdeliverprosperit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apa.files.cms-plus.com/2015OmnibusHMTsenateSep%20Senate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uschamber.com/programs/lets-rebuild-america/waterways-work-america" TargetMode="External"/><Relationship Id="rId14" Type="http://schemas.openxmlformats.org/officeDocument/2006/relationships/hyperlink" Target="https://twitter.com/AAPA_Seaports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EMPLATE\2009_Multipage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2009_Multipage_Letterhead</Template>
  <TotalTime>44</TotalTime>
  <Pages>2</Pages>
  <Words>561</Words>
  <Characters>3071</Characters>
  <Application>Microsoft Office Word</Application>
  <DocSecurity>0</DocSecurity>
  <Lines>85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9, 2009</vt:lpstr>
    </vt:vector>
  </TitlesOfParts>
  <Company>Bremmer &amp; Goris</Company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9, 2009</dc:title>
  <dc:subject/>
  <dc:creator>Lois McKuhen</dc:creator>
  <cp:keywords/>
  <cp:lastModifiedBy>Lois McKuhen</cp:lastModifiedBy>
  <cp:revision>10</cp:revision>
  <cp:lastPrinted>2014-09-11T13:54:00Z</cp:lastPrinted>
  <dcterms:created xsi:type="dcterms:W3CDTF">2014-09-11T13:32:00Z</dcterms:created>
  <dcterms:modified xsi:type="dcterms:W3CDTF">2014-09-11T16:01:00Z</dcterms:modified>
</cp:coreProperties>
</file>